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534B7">
      <w:pPr>
        <w:widowControl/>
        <w:spacing w:after="200" w:line="276" w:lineRule="auto"/>
        <w:ind w:firstLine="643" w:firstLineChars="200"/>
        <w:jc w:val="left"/>
        <w:rPr>
          <w:rFonts w:ascii="Verdana" w:hAnsi="Verdana" w:eastAsia="仿宋_GB2312" w:cs="Times New Roman"/>
          <w:kern w:val="0"/>
          <w:sz w:val="32"/>
          <w:lang w:eastAsia="en-US" w:bidi="en-US"/>
        </w:rPr>
      </w:pPr>
      <w:r>
        <w:rPr>
          <w:rFonts w:hint="eastAsia" w:ascii="Verdana" w:hAnsi="Verdana" w:eastAsia="仿宋_GB2312" w:cs="Times New Roman"/>
          <w:b/>
          <w:color w:val="0000FF"/>
          <w:kern w:val="0"/>
          <w:sz w:val="32"/>
        </w:rPr>
        <w:drawing>
          <wp:inline distT="0" distB="0" distL="0" distR="0">
            <wp:extent cx="1193800" cy="501650"/>
            <wp:effectExtent l="0" t="0" r="6350" b="0"/>
            <wp:docPr id="2" name="图片 2" descr="华原-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华原-黑"/>
                    <pic:cNvPicPr>
                      <a:picLocks noChangeAspect="1" noChangeArrowheads="1"/>
                    </pic:cNvPicPr>
                  </pic:nvPicPr>
                  <pic:blipFill>
                    <a:blip r:embed="rId7" cstate="print">
                      <a:biLevel thresh="50000"/>
                      <a:grayscl/>
                      <a:extLst>
                        <a:ext uri="{28A0092B-C50C-407E-A947-70E740481C1C}">
                          <a14:useLocalDpi xmlns:a14="http://schemas.microsoft.com/office/drawing/2010/main" val="0"/>
                        </a:ext>
                      </a:extLst>
                    </a:blip>
                    <a:srcRect/>
                    <a:stretch>
                      <a:fillRect/>
                    </a:stretch>
                  </pic:blipFill>
                  <pic:spPr>
                    <a:xfrm>
                      <a:off x="0" y="0"/>
                      <a:ext cx="1193800" cy="501650"/>
                    </a:xfrm>
                    <a:prstGeom prst="rect">
                      <a:avLst/>
                    </a:prstGeom>
                    <a:noFill/>
                    <a:ln>
                      <a:noFill/>
                    </a:ln>
                  </pic:spPr>
                </pic:pic>
              </a:graphicData>
            </a:graphic>
          </wp:inline>
        </w:drawing>
      </w:r>
    </w:p>
    <w:p w14:paraId="29CCD61C">
      <w:pPr>
        <w:widowControl/>
        <w:tabs>
          <w:tab w:val="left" w:pos="4410"/>
        </w:tabs>
        <w:spacing w:after="200" w:line="276" w:lineRule="auto"/>
        <w:ind w:firstLine="640" w:firstLineChars="200"/>
        <w:jc w:val="left"/>
        <w:rPr>
          <w:rFonts w:ascii="Verdana" w:hAnsi="Verdana" w:eastAsia="仿宋_GB2312" w:cs="Times New Roman"/>
          <w:color w:val="000000" w:themeColor="text1"/>
          <w:kern w:val="0"/>
          <w:sz w:val="32"/>
          <w:lang w:eastAsia="en-US" w:bidi="en-US"/>
          <w14:textFill>
            <w14:solidFill>
              <w14:schemeClr w14:val="tx1"/>
            </w14:solidFill>
          </w14:textFill>
        </w:rPr>
      </w:pPr>
      <w:r>
        <w:rPr>
          <w:rFonts w:ascii="Verdana" w:hAnsi="Verdana" w:eastAsia="仿宋_GB2312" w:cs="Times New Roman"/>
          <w:color w:val="000000" w:themeColor="text1"/>
          <w:kern w:val="0"/>
          <w:sz w:val="32"/>
          <w:lang w:eastAsia="en-US" w:bidi="en-US"/>
          <w14:textFill>
            <w14:solidFill>
              <w14:schemeClr w14:val="tx1"/>
            </w14:solidFill>
          </w14:textFill>
        </w:rPr>
        <w:tab/>
      </w:r>
    </w:p>
    <w:p w14:paraId="69EFB587">
      <w:pPr>
        <w:widowControl/>
        <w:spacing w:after="200" w:line="276" w:lineRule="auto"/>
        <w:jc w:val="left"/>
        <w:rPr>
          <w:rFonts w:ascii="Verdana" w:hAnsi="Verdana" w:eastAsia="仿宋_GB2312" w:cs="Times New Roman"/>
          <w:color w:val="000000" w:themeColor="text1"/>
          <w:kern w:val="0"/>
          <w:sz w:val="112"/>
          <w:szCs w:val="112"/>
          <w:lang w:eastAsia="en-US" w:bidi="en-US"/>
          <w14:textFill>
            <w14:solidFill>
              <w14:schemeClr w14:val="tx1"/>
            </w14:solidFill>
          </w14:textFill>
        </w:rPr>
      </w:pPr>
    </w:p>
    <w:p w14:paraId="38BB2728">
      <w:pPr>
        <w:widowControl/>
        <w:spacing w:after="200" w:line="276" w:lineRule="auto"/>
        <w:jc w:val="center"/>
        <w:rPr>
          <w:rFonts w:hint="eastAsia" w:ascii="Verdana" w:hAnsi="Verdana" w:eastAsia="仿宋_GB2312" w:cs="Times New Roman"/>
          <w:color w:val="000000" w:themeColor="text1"/>
          <w:kern w:val="0"/>
          <w:sz w:val="32"/>
          <w:lang w:eastAsia="zh-CN" w:bidi="en-US"/>
          <w14:textFill>
            <w14:solidFill>
              <w14:schemeClr w14:val="tx1"/>
            </w14:solidFill>
          </w14:textFill>
        </w:rPr>
      </w:pPr>
      <w:r>
        <w:rPr>
          <w:rFonts w:hint="eastAsia" w:ascii="Verdana" w:hAnsi="Verdana" w:eastAsia="仿宋_GB2312" w:cs="Times New Roman"/>
          <w:b/>
          <w:color w:val="000000" w:themeColor="text1"/>
          <w:kern w:val="0"/>
          <w:sz w:val="96"/>
          <w:szCs w:val="96"/>
          <w:lang w:bidi="en-US"/>
          <w14:textFill>
            <w14:solidFill>
              <w14:schemeClr w14:val="tx1"/>
            </w14:solidFill>
          </w14:textFill>
        </w:rPr>
        <w:t>运输合同</w:t>
      </w:r>
    </w:p>
    <w:p w14:paraId="38F521FA">
      <w:pPr>
        <w:widowControl/>
        <w:spacing w:after="200" w:line="276" w:lineRule="auto"/>
        <w:ind w:firstLine="2349" w:firstLineChars="650"/>
        <w:jc w:val="left"/>
        <w:rPr>
          <w:rFonts w:hint="eastAsia" w:ascii="宋体" w:hAnsi="宋体" w:eastAsia="宋体" w:cs="Times New Roman"/>
          <w:b/>
          <w:color w:val="000000" w:themeColor="text1"/>
          <w:kern w:val="0"/>
          <w:sz w:val="36"/>
          <w:szCs w:val="36"/>
          <w:lang w:bidi="en-US"/>
          <w14:textFill>
            <w14:solidFill>
              <w14:schemeClr w14:val="tx1"/>
            </w14:solidFill>
          </w14:textFill>
        </w:rPr>
      </w:pPr>
    </w:p>
    <w:p w14:paraId="0BE9B819">
      <w:pPr>
        <w:widowControl/>
        <w:spacing w:after="200" w:line="276" w:lineRule="auto"/>
        <w:ind w:firstLine="2349" w:firstLineChars="650"/>
        <w:jc w:val="left"/>
        <w:rPr>
          <w:rFonts w:hint="eastAsia" w:ascii="宋体" w:hAnsi="宋体" w:eastAsia="宋体" w:cs="Times New Roman"/>
          <w:b/>
          <w:color w:val="000000" w:themeColor="text1"/>
          <w:kern w:val="0"/>
          <w:sz w:val="36"/>
          <w:szCs w:val="36"/>
          <w:lang w:bidi="en-US"/>
          <w14:textFill>
            <w14:solidFill>
              <w14:schemeClr w14:val="tx1"/>
            </w14:solidFill>
          </w14:textFill>
        </w:rPr>
      </w:pPr>
    </w:p>
    <w:p w14:paraId="15F0A8A9">
      <w:pPr>
        <w:widowControl/>
        <w:spacing w:after="200" w:line="276" w:lineRule="auto"/>
        <w:ind w:firstLine="2349" w:firstLineChars="650"/>
        <w:jc w:val="left"/>
        <w:rPr>
          <w:rFonts w:hint="eastAsia" w:ascii="宋体" w:hAnsi="宋体" w:eastAsia="宋体" w:cs="Times New Roman"/>
          <w:b/>
          <w:color w:val="000000" w:themeColor="text1"/>
          <w:kern w:val="0"/>
          <w:sz w:val="36"/>
          <w:szCs w:val="36"/>
          <w:lang w:bidi="en-US"/>
          <w14:textFill>
            <w14:solidFill>
              <w14:schemeClr w14:val="tx1"/>
            </w14:solidFill>
          </w14:textFill>
        </w:rPr>
      </w:pPr>
    </w:p>
    <w:p w14:paraId="23ECB41F">
      <w:pPr>
        <w:widowControl/>
        <w:spacing w:after="200" w:line="276" w:lineRule="auto"/>
        <w:ind w:firstLine="2088" w:firstLineChars="650"/>
        <w:jc w:val="left"/>
        <w:rPr>
          <w:rFonts w:hint="eastAsia" w:ascii="宋体" w:hAnsi="宋体" w:eastAsia="宋体" w:cs="Times New Roman"/>
          <w:color w:val="000000" w:themeColor="text1"/>
          <w:kern w:val="0"/>
          <w:sz w:val="32"/>
          <w:szCs w:val="32"/>
          <w:u w:val="single"/>
          <w:lang w:bidi="en-US"/>
          <w14:textFill>
            <w14:solidFill>
              <w14:schemeClr w14:val="tx1"/>
            </w14:solidFill>
          </w14:textFill>
        </w:rPr>
      </w:pPr>
      <w:r>
        <w:rPr>
          <w:rFonts w:hint="eastAsia" w:ascii="宋体" w:hAnsi="宋体" w:eastAsia="宋体" w:cs="Times New Roman"/>
          <w:b/>
          <w:color w:val="000000" w:themeColor="text1"/>
          <w:kern w:val="0"/>
          <w:sz w:val="32"/>
          <w:szCs w:val="32"/>
          <w:lang w:bidi="en-US"/>
          <w14:textFill>
            <w14:solidFill>
              <w14:schemeClr w14:val="tx1"/>
            </w14:solidFill>
          </w14:textFill>
        </w:rPr>
        <w:t>协议号：</w:t>
      </w:r>
      <w:r>
        <w:rPr>
          <w:rFonts w:hint="eastAsia" w:ascii="宋体" w:hAnsi="宋体" w:eastAsia="宋体" w:cs="Times New Roman"/>
          <w:b/>
          <w:color w:val="000000" w:themeColor="text1"/>
          <w:kern w:val="0"/>
          <w:sz w:val="32"/>
          <w:szCs w:val="32"/>
          <w:u w:val="single"/>
          <w:lang w:bidi="en-US"/>
          <w14:textFill>
            <w14:solidFill>
              <w14:schemeClr w14:val="tx1"/>
            </w14:solidFill>
          </w14:textFill>
        </w:rPr>
        <w:t xml:space="preserve">                    </w:t>
      </w:r>
    </w:p>
    <w:p w14:paraId="136E4197">
      <w:pPr>
        <w:widowControl/>
        <w:spacing w:after="200" w:line="276" w:lineRule="auto"/>
        <w:jc w:val="left"/>
        <w:rPr>
          <w:rFonts w:hint="eastAsia" w:ascii="宋体" w:hAnsi="宋体" w:eastAsia="宋体" w:cs="Times New Roman"/>
          <w:color w:val="000000" w:themeColor="text1"/>
          <w:kern w:val="0"/>
          <w:sz w:val="32"/>
          <w:szCs w:val="32"/>
          <w:lang w:bidi="en-US"/>
          <w14:textFill>
            <w14:solidFill>
              <w14:schemeClr w14:val="tx1"/>
            </w14:solidFill>
          </w14:textFill>
        </w:rPr>
      </w:pPr>
    </w:p>
    <w:p w14:paraId="4C24D1A3">
      <w:pPr>
        <w:widowControl/>
        <w:spacing w:after="200" w:line="276" w:lineRule="auto"/>
        <w:ind w:firstLine="2088" w:firstLineChars="650"/>
        <w:jc w:val="left"/>
        <w:rPr>
          <w:rFonts w:hint="eastAsia" w:ascii="宋体" w:hAnsi="宋体" w:eastAsia="宋体" w:cs="Times New Roman"/>
          <w:b/>
          <w:color w:val="000000" w:themeColor="text1"/>
          <w:kern w:val="0"/>
          <w:sz w:val="32"/>
          <w:szCs w:val="32"/>
          <w:u w:val="single"/>
          <w:lang w:bidi="en-US"/>
          <w14:textFill>
            <w14:solidFill>
              <w14:schemeClr w14:val="tx1"/>
            </w14:solidFill>
          </w14:textFill>
        </w:rPr>
      </w:pPr>
      <w:r>
        <w:rPr>
          <w:rFonts w:hint="eastAsia" w:ascii="宋体" w:hAnsi="宋体" w:eastAsia="宋体" w:cs="Times New Roman"/>
          <w:b/>
          <w:color w:val="000000" w:themeColor="text1"/>
          <w:kern w:val="0"/>
          <w:sz w:val="32"/>
          <w:szCs w:val="32"/>
          <w:lang w:bidi="en-US"/>
          <w14:textFill>
            <w14:solidFill>
              <w14:schemeClr w14:val="tx1"/>
            </w14:solidFill>
          </w14:textFill>
        </w:rPr>
        <w:t>甲  方：</w:t>
      </w:r>
      <w:r>
        <w:rPr>
          <w:rFonts w:hint="eastAsia" w:ascii="宋体" w:hAnsi="宋体" w:eastAsia="宋体" w:cs="Times New Roman"/>
          <w:b/>
          <w:color w:val="000000" w:themeColor="text1"/>
          <w:kern w:val="0"/>
          <w:sz w:val="32"/>
          <w:szCs w:val="32"/>
          <w:u w:val="single"/>
          <w:lang w:bidi="en-US"/>
          <w14:textFill>
            <w14:solidFill>
              <w14:schemeClr w14:val="tx1"/>
            </w14:solidFill>
          </w14:textFill>
        </w:rPr>
        <w:t xml:space="preserve"> </w:t>
      </w:r>
      <w:r>
        <w:rPr>
          <w:rFonts w:hint="eastAsia" w:ascii="宋体" w:hAnsi="宋体" w:eastAsia="宋体" w:cs="Times New Roman"/>
          <w:b/>
          <w:color w:val="000000" w:themeColor="text1"/>
          <w:kern w:val="0"/>
          <w:sz w:val="32"/>
          <w:szCs w:val="32"/>
          <w:u w:val="single"/>
          <w:lang w:eastAsia="zh-CN" w:bidi="en-US"/>
          <w14:textFill>
            <w14:solidFill>
              <w14:schemeClr w14:val="tx1"/>
            </w14:solidFill>
          </w14:textFill>
        </w:rPr>
        <w:t>广西华原过滤系统股份有限公司</w:t>
      </w:r>
      <w:r>
        <w:rPr>
          <w:rFonts w:hint="eastAsia" w:ascii="宋体" w:hAnsi="宋体" w:eastAsia="宋体" w:cs="Times New Roman"/>
          <w:b/>
          <w:color w:val="000000" w:themeColor="text1"/>
          <w:kern w:val="0"/>
          <w:sz w:val="32"/>
          <w:szCs w:val="32"/>
          <w:u w:val="single"/>
          <w:lang w:bidi="en-US"/>
          <w14:textFill>
            <w14:solidFill>
              <w14:schemeClr w14:val="tx1"/>
            </w14:solidFill>
          </w14:textFill>
        </w:rPr>
        <w:t xml:space="preserve">      </w:t>
      </w:r>
    </w:p>
    <w:p w14:paraId="224E856D">
      <w:pPr>
        <w:widowControl/>
        <w:spacing w:after="200" w:line="276" w:lineRule="auto"/>
        <w:ind w:firstLine="2088" w:firstLineChars="650"/>
        <w:jc w:val="left"/>
        <w:rPr>
          <w:rFonts w:hint="eastAsia" w:ascii="宋体" w:hAnsi="宋体" w:eastAsia="宋体" w:cs="Times New Roman"/>
          <w:b/>
          <w:color w:val="000000" w:themeColor="text1"/>
          <w:kern w:val="0"/>
          <w:sz w:val="32"/>
          <w:szCs w:val="32"/>
          <w:u w:val="single"/>
          <w:lang w:bidi="en-US"/>
          <w14:textFill>
            <w14:solidFill>
              <w14:schemeClr w14:val="tx1"/>
            </w14:solidFill>
          </w14:textFill>
        </w:rPr>
      </w:pPr>
      <w:r>
        <w:rPr>
          <w:rFonts w:hint="eastAsia" w:ascii="宋体" w:hAnsi="宋体" w:eastAsia="宋体" w:cs="Times New Roman"/>
          <w:b/>
          <w:color w:val="000000" w:themeColor="text1"/>
          <w:kern w:val="0"/>
          <w:sz w:val="32"/>
          <w:szCs w:val="32"/>
          <w:lang w:bidi="en-US"/>
          <w14:textFill>
            <w14:solidFill>
              <w14:schemeClr w14:val="tx1"/>
            </w14:solidFill>
          </w14:textFill>
        </w:rPr>
        <w:t>乙  方：</w:t>
      </w:r>
      <w:r>
        <w:rPr>
          <w:rFonts w:hint="eastAsia"/>
          <w:b w:val="0"/>
          <w:bCs/>
          <w:color w:val="000000"/>
          <w:sz w:val="32"/>
          <w:szCs w:val="32"/>
          <w:u w:val="single"/>
        </w:rPr>
        <w:t xml:space="preserve">    </w:t>
      </w:r>
      <w:r>
        <w:rPr>
          <w:rFonts w:hint="eastAsia"/>
          <w:b w:val="0"/>
          <w:bCs/>
          <w:color w:val="000000"/>
          <w:sz w:val="32"/>
          <w:szCs w:val="32"/>
          <w:u w:val="single"/>
          <w:lang w:val="en-US" w:eastAsia="zh-CN"/>
        </w:rPr>
        <w:t xml:space="preserve">                             </w:t>
      </w:r>
      <w:r>
        <w:rPr>
          <w:rFonts w:hint="eastAsia"/>
          <w:b w:val="0"/>
          <w:bCs/>
          <w:color w:val="000000"/>
          <w:sz w:val="32"/>
          <w:szCs w:val="32"/>
          <w:u w:val="single"/>
        </w:rPr>
        <w:t xml:space="preserve"> </w:t>
      </w:r>
      <w:r>
        <w:rPr>
          <w:b w:val="0"/>
          <w:bCs/>
          <w:color w:val="000000"/>
          <w:sz w:val="32"/>
          <w:szCs w:val="32"/>
          <w:u w:val="single"/>
        </w:rPr>
        <w:t xml:space="preserve"> </w:t>
      </w:r>
    </w:p>
    <w:p w14:paraId="23105F3E">
      <w:pPr>
        <w:widowControl/>
        <w:spacing w:after="200" w:line="276" w:lineRule="auto"/>
        <w:ind w:firstLine="1446" w:firstLineChars="450"/>
        <w:jc w:val="left"/>
        <w:rPr>
          <w:rFonts w:hint="eastAsia" w:ascii="宋体" w:hAnsi="宋体" w:eastAsia="宋体" w:cs="Times New Roman"/>
          <w:b/>
          <w:color w:val="000000" w:themeColor="text1"/>
          <w:kern w:val="0"/>
          <w:sz w:val="32"/>
          <w:szCs w:val="32"/>
          <w:lang w:bidi="en-US"/>
          <w14:textFill>
            <w14:solidFill>
              <w14:schemeClr w14:val="tx1"/>
            </w14:solidFill>
          </w14:textFill>
        </w:rPr>
      </w:pPr>
    </w:p>
    <w:p w14:paraId="6A5BF813">
      <w:pPr>
        <w:widowControl/>
        <w:spacing w:after="200" w:line="276" w:lineRule="auto"/>
        <w:ind w:firstLine="2088" w:firstLineChars="650"/>
        <w:jc w:val="left"/>
        <w:rPr>
          <w:rFonts w:hint="eastAsia" w:ascii="宋体" w:hAnsi="宋体" w:eastAsia="宋体" w:cs="Times New Roman"/>
          <w:b/>
          <w:color w:val="000000" w:themeColor="text1"/>
          <w:kern w:val="0"/>
          <w:sz w:val="32"/>
          <w:szCs w:val="32"/>
          <w:lang w:bidi="en-US"/>
          <w14:textFill>
            <w14:solidFill>
              <w14:schemeClr w14:val="tx1"/>
            </w14:solidFill>
          </w14:textFill>
        </w:rPr>
      </w:pPr>
      <w:r>
        <w:rPr>
          <w:rFonts w:hint="eastAsia" w:ascii="宋体" w:hAnsi="宋体" w:eastAsia="宋体" w:cs="Times New Roman"/>
          <w:b/>
          <w:color w:val="000000" w:themeColor="text1"/>
          <w:kern w:val="0"/>
          <w:sz w:val="32"/>
          <w:szCs w:val="32"/>
          <w:lang w:bidi="en-US"/>
          <w14:textFill>
            <w14:solidFill>
              <w14:schemeClr w14:val="tx1"/>
            </w14:solidFill>
          </w14:textFill>
        </w:rPr>
        <w:t>签约时间：</w:t>
      </w:r>
      <w:r>
        <w:rPr>
          <w:rFonts w:hint="eastAsia" w:ascii="宋体" w:hAnsi="宋体" w:eastAsia="宋体" w:cs="Times New Roman"/>
          <w:b/>
          <w:color w:val="000000" w:themeColor="text1"/>
          <w:kern w:val="0"/>
          <w:sz w:val="32"/>
          <w:szCs w:val="32"/>
          <w:u w:val="single"/>
          <w:lang w:bidi="en-US"/>
          <w14:textFill>
            <w14:solidFill>
              <w14:schemeClr w14:val="tx1"/>
            </w14:solidFill>
          </w14:textFill>
        </w:rPr>
        <w:t xml:space="preserve">     </w:t>
      </w:r>
      <w:r>
        <w:rPr>
          <w:rFonts w:hint="eastAsia" w:ascii="宋体" w:hAnsi="宋体" w:eastAsia="宋体" w:cs="Times New Roman"/>
          <w:b/>
          <w:color w:val="000000" w:themeColor="text1"/>
          <w:kern w:val="0"/>
          <w:sz w:val="32"/>
          <w:szCs w:val="32"/>
          <w:lang w:bidi="en-US"/>
          <w14:textFill>
            <w14:solidFill>
              <w14:schemeClr w14:val="tx1"/>
            </w14:solidFill>
          </w14:textFill>
        </w:rPr>
        <w:t xml:space="preserve">年 </w:t>
      </w:r>
      <w:r>
        <w:rPr>
          <w:rFonts w:hint="eastAsia" w:ascii="宋体" w:hAnsi="宋体" w:eastAsia="宋体" w:cs="Times New Roman"/>
          <w:b/>
          <w:color w:val="000000" w:themeColor="text1"/>
          <w:kern w:val="0"/>
          <w:sz w:val="32"/>
          <w:szCs w:val="32"/>
          <w:u w:val="single"/>
          <w:lang w:bidi="en-US"/>
          <w14:textFill>
            <w14:solidFill>
              <w14:schemeClr w14:val="tx1"/>
            </w14:solidFill>
          </w14:textFill>
        </w:rPr>
        <w:t xml:space="preserve">    </w:t>
      </w:r>
      <w:r>
        <w:rPr>
          <w:rFonts w:hint="eastAsia" w:ascii="宋体" w:hAnsi="宋体" w:eastAsia="宋体" w:cs="Times New Roman"/>
          <w:b/>
          <w:color w:val="000000" w:themeColor="text1"/>
          <w:kern w:val="0"/>
          <w:sz w:val="32"/>
          <w:szCs w:val="32"/>
          <w:lang w:bidi="en-US"/>
          <w14:textFill>
            <w14:solidFill>
              <w14:schemeClr w14:val="tx1"/>
            </w14:solidFill>
          </w14:textFill>
        </w:rPr>
        <w:t xml:space="preserve"> 月</w:t>
      </w:r>
      <w:r>
        <w:rPr>
          <w:rFonts w:hint="eastAsia" w:ascii="宋体" w:hAnsi="宋体" w:eastAsia="宋体" w:cs="Times New Roman"/>
          <w:b/>
          <w:color w:val="000000" w:themeColor="text1"/>
          <w:kern w:val="0"/>
          <w:sz w:val="32"/>
          <w:szCs w:val="32"/>
          <w:u w:val="single"/>
          <w:lang w:bidi="en-US"/>
          <w14:textFill>
            <w14:solidFill>
              <w14:schemeClr w14:val="tx1"/>
            </w14:solidFill>
          </w14:textFill>
        </w:rPr>
        <w:t xml:space="preserve">    </w:t>
      </w:r>
      <w:r>
        <w:rPr>
          <w:rFonts w:hint="eastAsia" w:ascii="宋体" w:hAnsi="宋体" w:eastAsia="宋体" w:cs="Times New Roman"/>
          <w:b/>
          <w:color w:val="000000" w:themeColor="text1"/>
          <w:kern w:val="0"/>
          <w:sz w:val="32"/>
          <w:szCs w:val="32"/>
          <w:lang w:bidi="en-US"/>
          <w14:textFill>
            <w14:solidFill>
              <w14:schemeClr w14:val="tx1"/>
            </w14:solidFill>
          </w14:textFill>
        </w:rPr>
        <w:t>日</w:t>
      </w:r>
    </w:p>
    <w:p w14:paraId="37BCE736">
      <w:pPr>
        <w:widowControl/>
        <w:spacing w:after="200" w:line="276" w:lineRule="auto"/>
        <w:ind w:firstLine="2088" w:firstLineChars="650"/>
        <w:jc w:val="left"/>
        <w:rPr>
          <w:rFonts w:hint="eastAsia" w:ascii="宋体" w:hAnsi="宋体" w:eastAsia="宋体" w:cs="Times New Roman"/>
          <w:b/>
          <w:color w:val="000000" w:themeColor="text1"/>
          <w:kern w:val="0"/>
          <w:sz w:val="32"/>
          <w:szCs w:val="32"/>
          <w:u w:val="single"/>
          <w:lang w:bidi="en-US"/>
          <w14:textFill>
            <w14:solidFill>
              <w14:schemeClr w14:val="tx1"/>
            </w14:solidFill>
          </w14:textFill>
        </w:rPr>
        <w:sectPr>
          <w:headerReference r:id="rId3" w:type="default"/>
          <w:footerReference r:id="rId4" w:type="default"/>
          <w:footerReference r:id="rId5" w:type="even"/>
          <w:pgSz w:w="11906" w:h="16838"/>
          <w:pgMar w:top="1701" w:right="1133" w:bottom="1701" w:left="1134" w:header="851" w:footer="992" w:gutter="0"/>
          <w:pgNumType w:start="1"/>
          <w:cols w:space="720" w:num="1"/>
          <w:docGrid w:type="lines" w:linePitch="312" w:charSpace="0"/>
        </w:sectPr>
      </w:pPr>
      <w:r>
        <w:rPr>
          <w:rFonts w:hint="eastAsia" w:ascii="宋体" w:hAnsi="宋体" w:eastAsia="宋体" w:cs="Times New Roman"/>
          <w:b/>
          <w:color w:val="000000" w:themeColor="text1"/>
          <w:kern w:val="0"/>
          <w:sz w:val="32"/>
          <w:szCs w:val="32"/>
          <w:lang w:bidi="en-US"/>
          <w14:textFill>
            <w14:solidFill>
              <w14:schemeClr w14:val="tx1"/>
            </w14:solidFill>
          </w14:textFill>
        </w:rPr>
        <w:t>协议签订地：</w:t>
      </w:r>
      <w:r>
        <w:rPr>
          <w:rFonts w:hint="eastAsia" w:ascii="宋体" w:hAnsi="宋体" w:eastAsia="宋体" w:cs="Times New Roman"/>
          <w:b/>
          <w:color w:val="000000" w:themeColor="text1"/>
          <w:kern w:val="0"/>
          <w:sz w:val="32"/>
          <w:szCs w:val="32"/>
          <w:lang w:val="en-US" w:eastAsia="zh-CN" w:bidi="en-US"/>
          <w14:textFill>
            <w14:solidFill>
              <w14:schemeClr w14:val="tx1"/>
            </w14:solidFill>
          </w14:textFill>
        </w:rPr>
        <w:t xml:space="preserve"> 广西</w:t>
      </w:r>
      <w:r>
        <w:rPr>
          <w:rFonts w:hint="eastAsia" w:ascii="宋体" w:hAnsi="宋体" w:eastAsia="宋体" w:cs="Times New Roman"/>
          <w:b/>
          <w:color w:val="000000" w:themeColor="text1"/>
          <w:kern w:val="0"/>
          <w:sz w:val="32"/>
          <w:szCs w:val="32"/>
          <w:u w:val="single"/>
          <w:lang w:eastAsia="zh-CN" w:bidi="en-US"/>
          <w14:textFill>
            <w14:solidFill>
              <w14:schemeClr w14:val="tx1"/>
            </w14:solidFill>
          </w14:textFill>
        </w:rPr>
        <w:t>玉林市</w:t>
      </w:r>
      <w:r>
        <w:rPr>
          <w:rFonts w:hint="eastAsia" w:ascii="宋体" w:hAnsi="宋体" w:eastAsia="宋体" w:cs="Times New Roman"/>
          <w:b/>
          <w:color w:val="000000" w:themeColor="text1"/>
          <w:kern w:val="0"/>
          <w:sz w:val="32"/>
          <w:szCs w:val="32"/>
          <w:u w:val="single"/>
          <w:lang w:bidi="en-US"/>
          <w14:textFill>
            <w14:solidFill>
              <w14:schemeClr w14:val="tx1"/>
            </w14:solidFill>
          </w14:textFill>
        </w:rPr>
        <w:t xml:space="preserve"> </w:t>
      </w:r>
    </w:p>
    <w:p w14:paraId="12823613">
      <w:pPr>
        <w:rPr>
          <w:color w:val="000000" w:themeColor="text1"/>
          <w14:textFill>
            <w14:solidFill>
              <w14:schemeClr w14:val="tx1"/>
            </w14:solidFill>
          </w14:textFill>
        </w:rPr>
      </w:pPr>
    </w:p>
    <w:p w14:paraId="00B9342E">
      <w:pPr>
        <w:spacing w:before="156" w:beforeLines="50" w:after="156" w:afterLines="50" w:line="420" w:lineRule="auto"/>
        <w:jc w:val="center"/>
        <w:rPr>
          <w:rFonts w:hint="eastAsia" w:ascii="黑体" w:hAnsi="黑体" w:eastAsia="黑体"/>
          <w:b/>
          <w:color w:val="000000" w:themeColor="text1"/>
          <w:sz w:val="36"/>
          <w:szCs w:val="30"/>
          <w14:textFill>
            <w14:solidFill>
              <w14:schemeClr w14:val="tx1"/>
            </w14:solidFill>
          </w14:textFill>
        </w:rPr>
      </w:pPr>
      <w:r>
        <w:rPr>
          <w:rFonts w:hint="eastAsia" w:ascii="黑体" w:hAnsi="黑体" w:eastAsia="黑体"/>
          <w:b/>
          <w:color w:val="000000" w:themeColor="text1"/>
          <w:sz w:val="36"/>
          <w:szCs w:val="30"/>
          <w14:textFill>
            <w14:solidFill>
              <w14:schemeClr w14:val="tx1"/>
            </w14:solidFill>
          </w14:textFill>
        </w:rPr>
        <w:t>运输合同</w:t>
      </w:r>
    </w:p>
    <w:p w14:paraId="029437DF">
      <w:pPr>
        <w:spacing w:before="156" w:beforeLines="5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p>
    <w:p w14:paraId="2229516A">
      <w:pPr>
        <w:wordWrap w:val="0"/>
        <w:spacing w:before="156" w:beforeLines="50" w:after="156" w:afterLines="50" w:line="420" w:lineRule="auto"/>
        <w:jc w:val="right"/>
        <w:rPr>
          <w:rFonts w:hint="eastAsia" w:asciiTheme="majorEastAsia" w:hAnsiTheme="majorEastAsia" w:eastAsiaTheme="majorEastAsia"/>
          <w:color w:val="000000" w:themeColor="text1"/>
          <w:sz w:val="22"/>
          <w:szCs w:val="24"/>
          <w14:textFill>
            <w14:solidFill>
              <w14:schemeClr w14:val="tx1"/>
            </w14:solidFill>
          </w14:textFill>
        </w:rPr>
      </w:pPr>
      <w:r>
        <w:rPr>
          <w:rFonts w:hint="eastAsia" w:asciiTheme="majorEastAsia" w:hAnsiTheme="majorEastAsia" w:eastAsiaTheme="majorEastAsia"/>
          <w:color w:val="000000" w:themeColor="text1"/>
          <w:sz w:val="22"/>
          <w:szCs w:val="24"/>
          <w14:textFill>
            <w14:solidFill>
              <w14:schemeClr w14:val="tx1"/>
            </w14:solidFill>
          </w14:textFill>
        </w:rPr>
        <w:t>签订地点：</w:t>
      </w:r>
      <w:r>
        <w:rPr>
          <w:rFonts w:hint="eastAsia" w:asciiTheme="majorEastAsia" w:hAnsiTheme="majorEastAsia" w:eastAsiaTheme="majorEastAsia"/>
          <w:color w:val="000000" w:themeColor="text1"/>
          <w:sz w:val="22"/>
          <w:szCs w:val="24"/>
          <w:lang w:eastAsia="zh-CN"/>
          <w14:textFill>
            <w14:solidFill>
              <w14:schemeClr w14:val="tx1"/>
            </w14:solidFill>
          </w14:textFill>
        </w:rPr>
        <w:t>广西玉林市</w:t>
      </w:r>
      <w:r>
        <w:rPr>
          <w:rFonts w:hint="eastAsia" w:asciiTheme="majorEastAsia" w:hAnsiTheme="majorEastAsia" w:eastAsiaTheme="majorEastAsia"/>
          <w:color w:val="000000" w:themeColor="text1"/>
          <w:sz w:val="22"/>
          <w:szCs w:val="24"/>
          <w14:textFill>
            <w14:solidFill>
              <w14:schemeClr w14:val="tx1"/>
            </w14:solidFill>
          </w14:textFill>
        </w:rPr>
        <w:t xml:space="preserve"> </w:t>
      </w:r>
    </w:p>
    <w:p w14:paraId="7AB56724">
      <w:pPr>
        <w:spacing w:before="156" w:beforeLines="50" w:after="156" w:afterLines="50" w:line="420" w:lineRule="auto"/>
        <w:jc w:val="right"/>
        <w:rPr>
          <w:rFonts w:hint="eastAsia" w:asciiTheme="majorEastAsia" w:hAnsiTheme="majorEastAsia" w:eastAsiaTheme="majorEastAsia"/>
          <w:color w:val="000000" w:themeColor="text1"/>
          <w:sz w:val="22"/>
          <w:szCs w:val="24"/>
          <w14:textFill>
            <w14:solidFill>
              <w14:schemeClr w14:val="tx1"/>
            </w14:solidFill>
          </w14:textFill>
        </w:rPr>
      </w:pPr>
    </w:p>
    <w:p w14:paraId="72046F97">
      <w:pPr>
        <w:spacing w:before="312" w:beforeLines="100" w:after="156" w:afterLines="50" w:line="420" w:lineRule="auto"/>
        <w:rPr>
          <w:rFonts w:hint="eastAsia" w:asciiTheme="majorEastAsia" w:hAnsiTheme="majorEastAsia" w:eastAsia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托运方（甲方）：</w:t>
      </w:r>
      <w:r>
        <w:rPr>
          <w:rFonts w:hint="eastAsia" w:asciiTheme="majorEastAsia" w:hAnsiTheme="majorEastAsia" w:eastAsiaTheme="majorEastAsia"/>
          <w:color w:val="000000" w:themeColor="text1"/>
          <w:sz w:val="24"/>
          <w:szCs w:val="24"/>
          <w14:textFill>
            <w14:solidFill>
              <w14:schemeClr w14:val="tx1"/>
            </w14:solidFill>
          </w14:textFill>
        </w:rPr>
        <w:t xml:space="preserve"> </w:t>
      </w:r>
      <w:r>
        <w:rPr>
          <w:rFonts w:hint="eastAsia" w:asciiTheme="majorEastAsia" w:hAnsiTheme="majorEastAsia" w:eastAsiaTheme="majorEastAsia"/>
          <w:b/>
          <w:color w:val="000000" w:themeColor="text1"/>
          <w:sz w:val="24"/>
          <w:szCs w:val="24"/>
          <w:lang w:eastAsia="zh-CN"/>
          <w14:textFill>
            <w14:solidFill>
              <w14:schemeClr w14:val="tx1"/>
            </w14:solidFill>
          </w14:textFill>
        </w:rPr>
        <w:t>广西华原过滤系统股份有限公司</w:t>
      </w:r>
    </w:p>
    <w:p w14:paraId="30F1D811">
      <w:pPr>
        <w:spacing w:before="312" w:beforeLines="100" w:after="156" w:afterLines="50" w:line="420" w:lineRule="auto"/>
        <w:rPr>
          <w:rFonts w:hint="eastAsia"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承运方（乙方）：</w:t>
      </w:r>
      <w:r>
        <w:rPr>
          <w:rFonts w:hint="eastAsia" w:asciiTheme="majorEastAsia" w:hAnsiTheme="majorEastAsia" w:eastAsiaTheme="majorEastAsia"/>
          <w:color w:val="000000" w:themeColor="text1"/>
          <w:sz w:val="24"/>
          <w:szCs w:val="24"/>
          <w14:textFill>
            <w14:solidFill>
              <w14:schemeClr w14:val="tx1"/>
            </w14:solidFill>
          </w14:textFill>
        </w:rPr>
        <w:t xml:space="preserve"> </w:t>
      </w:r>
    </w:p>
    <w:p w14:paraId="0C200991">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双方本着互惠互利、相互合作的原则。根据相关法律规定，经过托运方（以下简称甲方），承运方（以下简称乙方）双方充分协商，特订立本合同，以期双方共同遵守。</w:t>
      </w:r>
    </w:p>
    <w:p w14:paraId="537DCE16">
      <w:pPr>
        <w:spacing w:before="312" w:beforeLines="100" w:after="156" w:afterLines="50" w:line="420" w:lineRule="auto"/>
        <w:rPr>
          <w:rFonts w:hint="eastAsia" w:asciiTheme="majorEastAsia" w:hAnsiTheme="majorEastAsia" w:eastAsiaTheme="majorEastAsia"/>
          <w:b/>
          <w:color w:val="000000" w:themeColor="text1"/>
          <w:sz w:val="24"/>
          <w:szCs w:val="24"/>
          <w14:textFill>
            <w14:solidFill>
              <w14:schemeClr w14:val="tx1"/>
            </w14:solidFill>
          </w14:textFill>
        </w:rPr>
      </w:pPr>
      <w:bookmarkStart w:id="0" w:name="OLE_LINK1"/>
      <w:r>
        <w:rPr>
          <w:rFonts w:hint="eastAsia" w:asciiTheme="majorEastAsia" w:hAnsiTheme="majorEastAsia" w:eastAsiaTheme="majorEastAsia"/>
          <w:b/>
          <w:color w:val="000000" w:themeColor="text1"/>
          <w:sz w:val="24"/>
          <w:szCs w:val="24"/>
          <w14:textFill>
            <w14:solidFill>
              <w14:schemeClr w14:val="tx1"/>
            </w14:solidFill>
          </w14:textFill>
        </w:rPr>
        <w:t>一、</w:t>
      </w:r>
      <w:r>
        <w:rPr>
          <w:rFonts w:hint="eastAsia" w:asciiTheme="majorEastAsia" w:hAnsiTheme="majorEastAsia" w:eastAsiaTheme="majorEastAsia"/>
          <w:b/>
          <w:color w:val="000000" w:themeColor="text1"/>
          <w:sz w:val="24"/>
          <w:szCs w:val="24"/>
          <w14:textFill>
            <w14:solidFill>
              <w14:schemeClr w14:val="tx1"/>
            </w14:solidFill>
          </w14:textFill>
        </w:rPr>
        <w:tab/>
      </w:r>
      <w:r>
        <w:rPr>
          <w:rFonts w:hint="eastAsia" w:asciiTheme="majorEastAsia" w:hAnsiTheme="majorEastAsia" w:eastAsiaTheme="majorEastAsia"/>
          <w:b/>
          <w:color w:val="000000" w:themeColor="text1"/>
          <w:sz w:val="24"/>
          <w:szCs w:val="24"/>
          <w14:textFill>
            <w14:solidFill>
              <w14:schemeClr w14:val="tx1"/>
            </w14:solidFill>
          </w14:textFill>
        </w:rPr>
        <w:t>货物名称：滤清器及其他货物。</w:t>
      </w:r>
    </w:p>
    <w:bookmarkEnd w:id="0"/>
    <w:p w14:paraId="661685B5">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bookmarkStart w:id="1" w:name="OLE_LINK2"/>
      <w:r>
        <w:rPr>
          <w:rFonts w:hint="eastAsia" w:asciiTheme="majorEastAsia" w:hAnsiTheme="majorEastAsia" w:eastAsiaTheme="majorEastAsia"/>
          <w:b/>
          <w:color w:val="000000" w:themeColor="text1"/>
          <w:sz w:val="24"/>
          <w:szCs w:val="24"/>
          <w14:textFill>
            <w14:solidFill>
              <w14:schemeClr w14:val="tx1"/>
            </w14:solidFill>
          </w14:textFill>
        </w:rPr>
        <w:t>二、</w:t>
      </w:r>
      <w:r>
        <w:rPr>
          <w:rFonts w:hint="eastAsia" w:asciiTheme="majorEastAsia" w:hAnsiTheme="majorEastAsia" w:eastAsiaTheme="majorEastAsia"/>
          <w:b/>
          <w:color w:val="000000" w:themeColor="text1"/>
          <w:sz w:val="24"/>
          <w:szCs w:val="24"/>
          <w14:textFill>
            <w14:solidFill>
              <w14:schemeClr w14:val="tx1"/>
            </w14:solidFill>
          </w14:textFill>
        </w:rPr>
        <w:tab/>
      </w:r>
      <w:r>
        <w:rPr>
          <w:rFonts w:hint="eastAsia" w:asciiTheme="majorEastAsia" w:hAnsiTheme="majorEastAsia" w:eastAsiaTheme="majorEastAsia"/>
          <w:b/>
          <w:color w:val="000000" w:themeColor="text1"/>
          <w:sz w:val="24"/>
          <w:szCs w:val="24"/>
          <w14:textFill>
            <w14:solidFill>
              <w14:schemeClr w14:val="tx1"/>
            </w14:solidFill>
          </w14:textFill>
        </w:rPr>
        <w:t>运价及承运周期：</w:t>
      </w:r>
      <w:r>
        <w:rPr>
          <w:rFonts w:hint="eastAsia" w:asciiTheme="majorEastAsia" w:hAnsiTheme="majorEastAsia" w:eastAsiaTheme="majorEastAsia"/>
          <w:b/>
          <w:bCs/>
          <w:color w:val="000000" w:themeColor="text1"/>
          <w:sz w:val="24"/>
          <w:szCs w:val="24"/>
          <w14:textFill>
            <w14:solidFill>
              <w14:schemeClr w14:val="tx1"/>
            </w14:solidFill>
          </w14:textFill>
        </w:rPr>
        <w:t>详见附件。</w:t>
      </w:r>
    </w:p>
    <w:p w14:paraId="56167ECA">
      <w:pPr>
        <w:spacing w:before="312" w:beforeLines="100" w:after="156" w:afterLines="50" w:line="420" w:lineRule="auto"/>
        <w:rPr>
          <w:rFonts w:hint="eastAsia"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三、</w:t>
      </w:r>
      <w:r>
        <w:rPr>
          <w:rFonts w:hint="eastAsia" w:asciiTheme="majorEastAsia" w:hAnsiTheme="majorEastAsia" w:eastAsiaTheme="majorEastAsia"/>
          <w:b/>
          <w:color w:val="000000" w:themeColor="text1"/>
          <w:sz w:val="24"/>
          <w:szCs w:val="24"/>
          <w14:textFill>
            <w14:solidFill>
              <w14:schemeClr w14:val="tx1"/>
            </w14:solidFill>
          </w14:textFill>
        </w:rPr>
        <w:tab/>
      </w:r>
      <w:r>
        <w:rPr>
          <w:rFonts w:hint="eastAsia" w:asciiTheme="majorEastAsia" w:hAnsiTheme="majorEastAsia" w:eastAsiaTheme="majorEastAsia"/>
          <w:b/>
          <w:color w:val="000000" w:themeColor="text1"/>
          <w:sz w:val="24"/>
          <w:szCs w:val="24"/>
          <w14:textFill>
            <w14:solidFill>
              <w14:schemeClr w14:val="tx1"/>
            </w14:solidFill>
          </w14:textFill>
        </w:rPr>
        <w:t>货物到达目的地、承运日期及承运时间根据甲方通知执行。</w:t>
      </w:r>
    </w:p>
    <w:p w14:paraId="3BA1A509">
      <w:pPr>
        <w:spacing w:before="312" w:beforeLines="100" w:after="156" w:afterLines="50" w:line="420" w:lineRule="auto"/>
        <w:rPr>
          <w:rFonts w:hint="eastAsia"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四、</w:t>
      </w:r>
      <w:r>
        <w:rPr>
          <w:rFonts w:hint="eastAsia" w:asciiTheme="majorEastAsia" w:hAnsiTheme="majorEastAsia" w:eastAsiaTheme="majorEastAsia"/>
          <w:b/>
          <w:color w:val="000000" w:themeColor="text1"/>
          <w:sz w:val="24"/>
          <w:szCs w:val="24"/>
          <w14:textFill>
            <w14:solidFill>
              <w14:schemeClr w14:val="tx1"/>
            </w14:solidFill>
          </w14:textFill>
        </w:rPr>
        <w:tab/>
      </w:r>
      <w:r>
        <w:rPr>
          <w:rFonts w:hint="eastAsia" w:asciiTheme="majorEastAsia" w:hAnsiTheme="majorEastAsia" w:eastAsiaTheme="majorEastAsia"/>
          <w:b/>
          <w:color w:val="000000" w:themeColor="text1"/>
          <w:sz w:val="24"/>
          <w:szCs w:val="24"/>
          <w14:textFill>
            <w14:solidFill>
              <w14:schemeClr w14:val="tx1"/>
            </w14:solidFill>
          </w14:textFill>
        </w:rPr>
        <w:t xml:space="preserve">装、卸货地点： </w:t>
      </w:r>
    </w:p>
    <w:p w14:paraId="150C54AE">
      <w:pPr>
        <w:spacing w:before="312" w:beforeLines="100" w:after="156" w:afterLines="50" w:line="420" w:lineRule="auto"/>
        <w:ind w:firstLine="720" w:firstLineChars="300"/>
        <w:rPr>
          <w:rFonts w:hint="eastAsia"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装货地点：</w:t>
      </w:r>
      <w:r>
        <w:rPr>
          <w:rFonts w:hint="eastAsia" w:asciiTheme="majorEastAsia" w:hAnsiTheme="majorEastAsia" w:eastAsiaTheme="majorEastAsia"/>
          <w:color w:val="FF0000"/>
          <w:sz w:val="24"/>
          <w:szCs w:val="24"/>
          <w:lang w:eastAsia="zh-CN"/>
        </w:rPr>
        <w:t>广西壮族自治区玉林市</w:t>
      </w:r>
      <w:r>
        <w:rPr>
          <w:rFonts w:hint="eastAsia" w:asciiTheme="majorEastAsia" w:hAnsiTheme="majorEastAsia" w:eastAsiaTheme="majorEastAsia"/>
          <w:color w:val="FF0000"/>
          <w:sz w:val="24"/>
          <w:szCs w:val="24"/>
        </w:rPr>
        <w:t>。</w:t>
      </w:r>
    </w:p>
    <w:p w14:paraId="0EC81FFC">
      <w:pPr>
        <w:spacing w:before="312" w:beforeLines="100" w:after="156" w:afterLines="50" w:line="420" w:lineRule="auto"/>
        <w:ind w:firstLine="720" w:firstLineChars="300"/>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FF0000"/>
          <w:sz w:val="24"/>
          <w:szCs w:val="24"/>
        </w:rPr>
        <w:t>卸货地点：甲方指定地点。</w:t>
      </w:r>
    </w:p>
    <w:bookmarkEnd w:id="1"/>
    <w:p w14:paraId="12993808">
      <w:pPr>
        <w:spacing w:before="312" w:beforeLines="100" w:after="156" w:afterLines="50" w:line="420" w:lineRule="auto"/>
        <w:rPr>
          <w:rFonts w:hint="eastAsia"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五、</w:t>
      </w:r>
      <w:r>
        <w:rPr>
          <w:rFonts w:hint="eastAsia" w:asciiTheme="majorEastAsia" w:hAnsiTheme="majorEastAsia" w:eastAsiaTheme="majorEastAsia"/>
          <w:b/>
          <w:color w:val="000000" w:themeColor="text1"/>
          <w:sz w:val="24"/>
          <w:szCs w:val="24"/>
          <w14:textFill>
            <w14:solidFill>
              <w14:schemeClr w14:val="tx1"/>
            </w14:solidFill>
          </w14:textFill>
        </w:rPr>
        <w:tab/>
      </w:r>
      <w:r>
        <w:rPr>
          <w:rFonts w:hint="eastAsia" w:asciiTheme="majorEastAsia" w:hAnsiTheme="majorEastAsia" w:eastAsiaTheme="majorEastAsia"/>
          <w:b/>
          <w:color w:val="000000" w:themeColor="text1"/>
          <w:sz w:val="24"/>
          <w:szCs w:val="24"/>
          <w14:textFill>
            <w14:solidFill>
              <w14:schemeClr w14:val="tx1"/>
            </w14:solidFill>
          </w14:textFill>
        </w:rPr>
        <w:t>运输质量及安全要求：</w:t>
      </w:r>
    </w:p>
    <w:p w14:paraId="3FC90BBA">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（一）甲方需按国家及行业有关规定对托运货物进行合适的包装。</w:t>
      </w:r>
    </w:p>
    <w:p w14:paraId="50FF7A14">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二）甲方必须准确提供收货人的基本信息；货到甲方指定收货地点后，如因甲方提供的收货人资料有误无法配送的，乙方应负责（十日）免费保管；如货物在途时，甲方书面提出更改收货人资料（包括但不限于地址、电话），或将货物返回等运输情况变更的，乙方须及时处理，因此产生的额外费用由甲方承担；</w:t>
      </w:r>
    </w:p>
    <w:p w14:paraId="3AAC24F1">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三）乙方承运后出现货物丢失、坏损、雨淋等造成的所有损失及相关费用均由乙方承担，货物按甲方的出厂价格100％赔偿；如因乙方责任在运输过程中发生混货、错货的，由此产生的价差及调货费用均由乙方承担（价差为正数的，差额部分不考核不返还）；此外，乙方仍须承担200元/次的混货考核款；考核金额由甲方从乙方的运费中直接扣减。混货、外包装损坏等产品如需退回甲方的，自接到甲方索赔证明后，乙方需在索赔证明中注明，</w:t>
      </w:r>
      <w:r>
        <w:rPr>
          <w:rFonts w:hint="eastAsia" w:ascii="新宋体" w:eastAsia="新宋体" w:cs="新宋体"/>
          <w:kern w:val="0"/>
          <w:sz w:val="24"/>
          <w:lang w:val="zh-CN"/>
        </w:rPr>
        <w:t>并经过甲方同意后于该</w:t>
      </w:r>
      <w:r>
        <w:rPr>
          <w:rFonts w:ascii="新宋体" w:eastAsia="新宋体" w:cs="新宋体"/>
          <w:kern w:val="0"/>
          <w:sz w:val="24"/>
          <w:lang w:val="zh-CN"/>
        </w:rPr>
        <w:t>路线承运周期</w:t>
      </w:r>
      <w:r>
        <w:rPr>
          <w:rFonts w:hint="eastAsia" w:ascii="新宋体" w:eastAsia="新宋体" w:cs="新宋体"/>
          <w:kern w:val="0"/>
          <w:sz w:val="24"/>
          <w:lang w:val="en-US" w:eastAsia="zh-CN"/>
        </w:rPr>
        <w:t>*1.5</w:t>
      </w:r>
      <w:r>
        <w:rPr>
          <w:rFonts w:hint="eastAsia" w:ascii="新宋体" w:eastAsia="新宋体" w:cs="新宋体"/>
          <w:kern w:val="0"/>
          <w:sz w:val="24"/>
          <w:lang w:val="zh-CN"/>
        </w:rPr>
        <w:t>日内退回甲方</w:t>
      </w:r>
      <w:r>
        <w:rPr>
          <w:rFonts w:hint="eastAsia" w:asciiTheme="majorEastAsia" w:hAnsiTheme="majorEastAsia" w:eastAsiaTheme="majorEastAsia"/>
          <w:color w:val="000000" w:themeColor="text1"/>
          <w:sz w:val="24"/>
          <w:szCs w:val="24"/>
          <w14:textFill>
            <w14:solidFill>
              <w14:schemeClr w14:val="tx1"/>
            </w14:solidFill>
          </w14:textFill>
        </w:rPr>
        <w:t>。超期未退的，甲方有权拒收，并按货物丢失处理。为规范管理，乙方每月办理退货的索赔单不得超三单，否则，从第四单起按索赔金额翻倍考核；</w:t>
      </w:r>
    </w:p>
    <w:p w14:paraId="171327C1">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四）乙方要根据所承运货物的特性，委派经甲方认可的、合适的承运车辆进行装卸（车厢污染，潮湿，车体残缺或有其他不洁物体的甲方有权拒装）；乙方派车时须出具正规的派车单给甲方仓库，以确认承运司机身份。派车单上应提供司机姓名、车号、乙方公章、派车日期及承运线路，甲方仓库人员将根据乙方提供的派车单装车（如乙方接货时没有出具派车单，甲方仓库有权拒装）；</w:t>
      </w:r>
    </w:p>
    <w:p w14:paraId="7B7E7748">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（五）乙方必须按与甲方签订的《运价表》中的约定到货时间期限将货物安全送至目的地。如遇特殊情况，甲方根据客户要求缩短到货时间，乙方有义务按约定的时间期限将货物安全送至目的地。</w:t>
      </w:r>
    </w:p>
    <w:p w14:paraId="7E89ADE3">
      <w:pPr>
        <w:spacing w:before="312" w:beforeLines="100" w:after="156" w:afterLines="50" w:line="420" w:lineRule="auto"/>
        <w:ind w:firstLine="480" w:firstLineChars="200"/>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若乙方不能按约定的时间期限将货物安全送至目的地的，须提前与甲方沟通；如乙方未及时沟通，并因不能按期到货导致影响收货方对甲方的满意度，甲方有权按以下标准向乙方索赔及考核（到货时间以客户签收日期为计算依据）：</w:t>
      </w:r>
    </w:p>
    <w:p w14:paraId="1DC24ACC">
      <w:pPr>
        <w:spacing w:before="312" w:beforeLines="100" w:after="156" w:afterLines="50" w:line="420" w:lineRule="auto"/>
        <w:ind w:firstLine="480" w:firstLineChars="200"/>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到货时间每超期1日，乙方须按当批货物运费5%的金额（低于200元的按200元）向甲方支付赔偿金；超期3日以上（含3日）的，除支付赔偿金外，另对乙方管理不善按300元/次进行考核；当月累计发生延迟交货5次以上的，再考核乙方500元/月。</w:t>
      </w:r>
    </w:p>
    <w:p w14:paraId="71947440">
      <w:pPr>
        <w:spacing w:before="312" w:beforeLines="100" w:after="156" w:afterLines="50" w:line="420" w:lineRule="auto"/>
        <w:ind w:firstLine="480" w:firstLineChars="200"/>
        <w:rPr>
          <w:rFonts w:hint="eastAsia"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若因乙方不能按约定的时间期限将货物安全送至目的地，甲方为满足客户交付要求乙方应急运输的（专车、航空等），产生的应急运输费用由乙方承担；</w:t>
      </w:r>
    </w:p>
    <w:p w14:paraId="3CBD6C57">
      <w:pPr>
        <w:spacing w:before="312" w:beforeLines="100" w:after="156" w:afterLines="50" w:line="420" w:lineRule="auto"/>
        <w:ind w:firstLine="480" w:firstLineChars="200"/>
        <w:rPr>
          <w:rFonts w:hint="eastAsia"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若因乙方不能按约定的时间期限将货物安全送至目的地，产生客户抱怨或投诉的，考核</w:t>
      </w:r>
      <w:r>
        <w:rPr>
          <w:rFonts w:hint="eastAsia" w:asciiTheme="majorEastAsia" w:hAnsiTheme="majorEastAsia" w:eastAsiaTheme="majorEastAsia"/>
          <w:color w:val="FF0000"/>
          <w:sz w:val="24"/>
          <w:szCs w:val="24"/>
          <w:lang w:val="en-US" w:eastAsia="zh-CN"/>
        </w:rPr>
        <w:t>500</w:t>
      </w:r>
      <w:r>
        <w:rPr>
          <w:rFonts w:hint="eastAsia" w:asciiTheme="majorEastAsia" w:hAnsiTheme="majorEastAsia" w:eastAsiaTheme="majorEastAsia"/>
          <w:color w:val="FF0000"/>
          <w:sz w:val="24"/>
          <w:szCs w:val="24"/>
        </w:rPr>
        <w:t>元/次，同一个客户一个季度内重复投诉的，考核</w:t>
      </w:r>
      <w:r>
        <w:rPr>
          <w:rFonts w:hint="eastAsia" w:asciiTheme="majorEastAsia" w:hAnsiTheme="majorEastAsia" w:eastAsiaTheme="majorEastAsia"/>
          <w:color w:val="FF0000"/>
          <w:sz w:val="24"/>
          <w:szCs w:val="24"/>
          <w:lang w:val="en-US" w:eastAsia="zh-CN"/>
        </w:rPr>
        <w:t>1000</w:t>
      </w:r>
      <w:r>
        <w:rPr>
          <w:rFonts w:hint="eastAsia" w:asciiTheme="majorEastAsia" w:hAnsiTheme="majorEastAsia" w:eastAsiaTheme="majorEastAsia"/>
          <w:color w:val="FF0000"/>
          <w:sz w:val="24"/>
          <w:szCs w:val="24"/>
        </w:rPr>
        <w:t>元/次；</w:t>
      </w:r>
    </w:p>
    <w:p w14:paraId="24AD2682">
      <w:pPr>
        <w:spacing w:before="312" w:beforeLines="100" w:after="156" w:afterLines="50" w:line="420" w:lineRule="auto"/>
        <w:ind w:firstLine="480" w:firstLineChars="200"/>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若因乙方不能按约定的时间期限将货物安全送至目的地给甲方造成较大经济损失的，甲方保留进一步向乙方追偿的权利：包含但不限于运输周期延长造成第三方对甲方的考核、货物窜货、污损、丢失、野蛮装卸而使货物破损严重等给甲方造成经济损失的，由乙方全额承担；并且甲方有权单方面停止乙方相关路线货物运输，或者中止货物运输协议。</w:t>
      </w:r>
    </w:p>
    <w:p w14:paraId="59C9DC91">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（六）甲方要求乙方追查货物到货时间的，乙方应积极配合，并于2小时内给予答复。超过两小时无回复的</w:t>
      </w:r>
      <w:r>
        <w:rPr>
          <w:rFonts w:hint="eastAsia" w:asciiTheme="majorEastAsia" w:hAnsiTheme="majorEastAsia" w:eastAsiaTheme="majorEastAsia"/>
          <w:color w:val="FF0000"/>
          <w:sz w:val="24"/>
          <w:szCs w:val="24"/>
          <w:highlight w:val="none"/>
        </w:rPr>
        <w:t>考核每单200元。</w:t>
      </w:r>
    </w:p>
    <w:p w14:paraId="4C073622">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（七）乙方不得改变甲方托运包装状态，对于踏板打托产品，没有甲方书面同意不允许拆托发运，一经查实，考核</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5</w:t>
      </w:r>
      <w:r>
        <w:rPr>
          <w:rFonts w:hint="eastAsia" w:asciiTheme="majorEastAsia" w:hAnsiTheme="majorEastAsia" w:eastAsiaTheme="majorEastAsia"/>
          <w:color w:val="000000" w:themeColor="text1"/>
          <w:sz w:val="24"/>
          <w:szCs w:val="24"/>
          <w14:textFill>
            <w14:solidFill>
              <w14:schemeClr w14:val="tx1"/>
            </w14:solidFill>
          </w14:textFill>
        </w:rPr>
        <w:t>00元/单，重复发生翻倍考核。</w:t>
      </w:r>
    </w:p>
    <w:p w14:paraId="5D497052">
      <w:pPr>
        <w:spacing w:before="312" w:beforeLines="100" w:after="156" w:afterLines="50" w:line="420" w:lineRule="auto"/>
        <w:rPr>
          <w:rFonts w:hint="eastAsia"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六、</w:t>
      </w:r>
      <w:r>
        <w:rPr>
          <w:rFonts w:hint="eastAsia" w:asciiTheme="majorEastAsia" w:hAnsiTheme="majorEastAsia" w:eastAsiaTheme="majorEastAsia"/>
          <w:b/>
          <w:color w:val="000000" w:themeColor="text1"/>
          <w:sz w:val="24"/>
          <w:szCs w:val="24"/>
          <w14:textFill>
            <w14:solidFill>
              <w14:schemeClr w14:val="tx1"/>
            </w14:solidFill>
          </w14:textFill>
        </w:rPr>
        <w:tab/>
      </w:r>
      <w:r>
        <w:rPr>
          <w:rFonts w:hint="eastAsia" w:asciiTheme="majorEastAsia" w:hAnsiTheme="majorEastAsia" w:eastAsiaTheme="majorEastAsia"/>
          <w:b/>
          <w:color w:val="000000" w:themeColor="text1"/>
          <w:sz w:val="24"/>
          <w:szCs w:val="24"/>
          <w14:textFill>
            <w14:solidFill>
              <w14:schemeClr w14:val="tx1"/>
            </w14:solidFill>
          </w14:textFill>
        </w:rPr>
        <w:t>货物装卸相关要求：</w:t>
      </w:r>
    </w:p>
    <w:p w14:paraId="72A55D7A">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（一）在起运地装车人员由甲方调度安排，产生的所有费用由甲方承担。</w:t>
      </w:r>
    </w:p>
    <w:p w14:paraId="41F5B36F">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（二）甲方通知乙方提货时，应向乙方提供货物的大概重量及体积，以便乙方安排运输车辆；乙方有权对甲方提供的重量及体积进行核实；</w:t>
      </w:r>
    </w:p>
    <w:p w14:paraId="6D066210">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三）乙方派专人在甲方驻厂进行业务对接，乙方在接到甲方通知后应在当天安排调度车辆接货；乙方如有特殊情况无法安排接货的，须在当天以书面形式告知甲方。如当天乙方未安排车辆接货且未书面告知甲方的，每超期1日，甲方有权按当批货物运费（不含保费）5%的金额考核乙方（低于200元的按200元），考核款直接在乙方的运费中扣减。因此给甲方造成其他经济损失的，甲方保留进一步向乙方追偿的权力。</w:t>
      </w:r>
    </w:p>
    <w:p w14:paraId="72C7E80E">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（四）货物装车完毕后，乙方的承运司机须在甲方的出货单上签字确认，并登记有效证件如身份证、驾驶证等，由甲方仓库人员对乙方承运司机的有效证件号码进行验证；</w:t>
      </w:r>
    </w:p>
    <w:p w14:paraId="237EEEE8">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（五）乙方在装卸货物过程中务必保证货物的安全，严禁野蛮装卸、暴力分拣和踩踏货物；</w:t>
      </w:r>
    </w:p>
    <w:p w14:paraId="0D2AFA20">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（六）乙方提货应当严格细致，验清货物的品种规格及数量：</w:t>
      </w:r>
    </w:p>
    <w:p w14:paraId="54D1C2FB">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1、如发现货物标识不清、品种规格与数量不符、收货地址及联系人不详等情况的，乙方应立即与甲方联系，待甲方提供准确、详细信息后再行送货或发运；</w:t>
      </w:r>
    </w:p>
    <w:p w14:paraId="404C6377">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2、如乙方承运人员在甲方发货单上签字确认提货后再提出货物数量或者型号不符的，甲方概不负责；</w:t>
      </w:r>
    </w:p>
    <w:p w14:paraId="50B1E997">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3、对乙方未认真验收货物造成货物数量或型号不符的，一经查实，乙方还应承担200元/次失误考核，由甲方从乙方的运费中直接扣减。</w:t>
      </w:r>
    </w:p>
    <w:p w14:paraId="12098431">
      <w:pPr>
        <w:spacing w:before="312" w:beforeLines="100" w:after="156" w:afterLines="50" w:line="420" w:lineRule="auto"/>
        <w:rPr>
          <w:rFonts w:hint="eastAsia"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七、</w:t>
      </w:r>
      <w:r>
        <w:rPr>
          <w:rFonts w:hint="eastAsia" w:asciiTheme="majorEastAsia" w:hAnsiTheme="majorEastAsia" w:eastAsiaTheme="majorEastAsia"/>
          <w:b/>
          <w:color w:val="000000" w:themeColor="text1"/>
          <w:sz w:val="24"/>
          <w:szCs w:val="24"/>
          <w14:textFill>
            <w14:solidFill>
              <w14:schemeClr w14:val="tx1"/>
            </w14:solidFill>
          </w14:textFill>
        </w:rPr>
        <w:tab/>
      </w:r>
      <w:r>
        <w:rPr>
          <w:rFonts w:hint="eastAsia" w:asciiTheme="majorEastAsia" w:hAnsiTheme="majorEastAsia" w:eastAsiaTheme="majorEastAsia"/>
          <w:b/>
          <w:color w:val="000000" w:themeColor="text1"/>
          <w:sz w:val="24"/>
          <w:szCs w:val="24"/>
          <w14:textFill>
            <w14:solidFill>
              <w14:schemeClr w14:val="tx1"/>
            </w14:solidFill>
          </w14:textFill>
        </w:rPr>
        <w:t>收货人对货物的验收方法及索赔要求：</w:t>
      </w:r>
    </w:p>
    <w:p w14:paraId="3C8BB476">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（一）收货方有权对包装箱外表有损坏的产品开箱检查；</w:t>
      </w:r>
    </w:p>
    <w:p w14:paraId="46BAD3C8">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（二） 货物到达目的地后，收货方凭甲方的随货清单进行验收，</w:t>
      </w:r>
      <w:r>
        <w:rPr>
          <w:rFonts w:hint="eastAsia" w:asciiTheme="majorEastAsia" w:hAnsiTheme="majorEastAsia" w:eastAsiaTheme="majorEastAsia"/>
          <w:color w:val="FF0000"/>
          <w:sz w:val="24"/>
          <w:szCs w:val="24"/>
          <w:highlight w:val="none"/>
        </w:rPr>
        <w:t>乙方须凭客户加盖单位公章或者签字的回执单</w:t>
      </w:r>
      <w:r>
        <w:rPr>
          <w:rFonts w:hint="eastAsia" w:asciiTheme="majorEastAsia" w:hAnsiTheme="majorEastAsia" w:eastAsiaTheme="majorEastAsia"/>
          <w:color w:val="000000" w:themeColor="text1"/>
          <w:sz w:val="24"/>
          <w:szCs w:val="24"/>
          <w14:textFill>
            <w14:solidFill>
              <w14:schemeClr w14:val="tx1"/>
            </w14:solidFill>
          </w14:textFill>
        </w:rPr>
        <w:t>与甲方结算运费；</w:t>
      </w:r>
    </w:p>
    <w:p w14:paraId="01F8D1C3">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（三）涉及返工费用标准：</w:t>
      </w:r>
    </w:p>
    <w:p w14:paraId="286404F6">
      <w:pPr>
        <w:spacing w:before="312" w:beforeLines="100" w:after="156" w:afterLines="50" w:line="420" w:lineRule="auto"/>
        <w:ind w:left="480" w:hanging="480" w:hangingChars="200"/>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a、人工工时费：机柴滤芯</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5</w:t>
      </w:r>
      <w:r>
        <w:rPr>
          <w:rFonts w:hint="eastAsia" w:asciiTheme="majorEastAsia" w:hAnsiTheme="majorEastAsia" w:eastAsiaTheme="majorEastAsia"/>
          <w:color w:val="000000" w:themeColor="text1"/>
          <w:sz w:val="24"/>
          <w:szCs w:val="24"/>
          <w14:textFill>
            <w14:solidFill>
              <w14:schemeClr w14:val="tx1"/>
            </w14:solidFill>
          </w14:textFill>
        </w:rPr>
        <w:t>元/只</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空滤芯</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8</w:t>
      </w:r>
      <w:r>
        <w:rPr>
          <w:rFonts w:hint="eastAsia" w:asciiTheme="majorEastAsia" w:hAnsiTheme="majorEastAsia" w:eastAsiaTheme="majorEastAsia"/>
          <w:color w:val="000000" w:themeColor="text1"/>
          <w:sz w:val="24"/>
          <w:szCs w:val="24"/>
          <w14:textFill>
            <w14:solidFill>
              <w14:schemeClr w14:val="tx1"/>
            </w14:solidFill>
          </w14:textFill>
        </w:rPr>
        <w:t>元/只</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空滤总成</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20</w:t>
      </w:r>
      <w:r>
        <w:rPr>
          <w:rFonts w:hint="eastAsia" w:asciiTheme="majorEastAsia" w:hAnsiTheme="majorEastAsia" w:eastAsiaTheme="majorEastAsia"/>
          <w:color w:val="000000" w:themeColor="text1"/>
          <w:sz w:val="24"/>
          <w:szCs w:val="24"/>
          <w14:textFill>
            <w14:solidFill>
              <w14:schemeClr w14:val="tx1"/>
            </w14:solidFill>
          </w14:textFill>
        </w:rPr>
        <w:t>元/套</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沙漠空滤总</w:t>
      </w:r>
      <w:bookmarkStart w:id="3" w:name="_GoBack"/>
      <w:bookmarkEnd w:id="3"/>
      <w:r>
        <w:rPr>
          <w:rFonts w:hint="eastAsia" w:asciiTheme="majorEastAsia" w:hAnsiTheme="majorEastAsia" w:eastAsiaTheme="majorEastAsia"/>
          <w:color w:val="000000" w:themeColor="text1"/>
          <w:sz w:val="24"/>
          <w:szCs w:val="24"/>
          <w14:textFill>
            <w14:solidFill>
              <w14:schemeClr w14:val="tx1"/>
            </w14:solidFill>
          </w14:textFill>
        </w:rPr>
        <w:t>成</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50</w:t>
      </w:r>
      <w:r>
        <w:rPr>
          <w:rFonts w:hint="eastAsia" w:asciiTheme="majorEastAsia" w:hAnsiTheme="majorEastAsia" w:eastAsiaTheme="majorEastAsia"/>
          <w:color w:val="000000" w:themeColor="text1"/>
          <w:sz w:val="24"/>
          <w:szCs w:val="24"/>
          <w14:textFill>
            <w14:solidFill>
              <w14:schemeClr w14:val="tx1"/>
            </w14:solidFill>
          </w14:textFill>
        </w:rPr>
        <w:t>元/套</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p>
    <w:p w14:paraId="6D2B8941">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b</w:t>
      </w:r>
      <w:r>
        <w:rPr>
          <w:rFonts w:hint="eastAsia" w:asciiTheme="majorEastAsia" w:hAnsiTheme="majorEastAsia" w:eastAsiaTheme="majorEastAsia"/>
          <w:color w:val="000000" w:themeColor="text1"/>
          <w:sz w:val="24"/>
          <w:szCs w:val="24"/>
          <w14:textFill>
            <w14:solidFill>
              <w14:schemeClr w14:val="tx1"/>
            </w14:solidFill>
          </w14:textFill>
        </w:rPr>
        <w:t>、包装材料费以甲方财务提供的为准。</w:t>
      </w:r>
    </w:p>
    <w:p w14:paraId="310640EE">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四）因乙方责任造成货物损坏、丢失的，甲方必须以书面形式（索赔证明）通知乙方，以便乙方核查及赔偿；对于有异议的索赔证明乙方应在5日内进行反馈并附相关证明资料；如乙方在收到索赔证明后5日内无反馈，视为默认此单索赔；如乙方需退回产品至甲方检测的，由甲方检测后重出索赔证明，乙方在收到新索赔证明后1日内答复；乙方不在规定时间内答复的，甲方均视为乙方默认索赔并直接在运费中进行扣减；对于双方确认损坏、丢失的产品，由乙方自行处理，无需再退回甲方。在每月运费结算时甲方根据双方确认的索赔证明对乙方进行扣款。</w:t>
      </w:r>
    </w:p>
    <w:p w14:paraId="762BC687">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（五）乙方造成客户回执单丢失要求甲方重出的，当月累计达</w:t>
      </w:r>
      <w:r>
        <w:rPr>
          <w:rFonts w:asciiTheme="majorEastAsia" w:hAnsiTheme="majorEastAsia" w:eastAsiaTheme="majorEastAsia"/>
          <w:color w:val="000000" w:themeColor="text1"/>
          <w:sz w:val="24"/>
          <w:szCs w:val="24"/>
          <w14:textFill>
            <w14:solidFill>
              <w14:schemeClr w14:val="tx1"/>
            </w14:solidFill>
          </w14:textFill>
        </w:rPr>
        <w:t>3</w:t>
      </w:r>
      <w:r>
        <w:rPr>
          <w:rFonts w:hint="eastAsia" w:asciiTheme="majorEastAsia" w:hAnsiTheme="majorEastAsia" w:eastAsiaTheme="majorEastAsia"/>
          <w:color w:val="000000" w:themeColor="text1"/>
          <w:sz w:val="24"/>
          <w:szCs w:val="24"/>
          <w14:textFill>
            <w14:solidFill>
              <w14:schemeClr w14:val="tx1"/>
            </w14:solidFill>
          </w14:textFill>
        </w:rPr>
        <w:t>单以上考核乙方200元/单；</w:t>
      </w:r>
    </w:p>
    <w:p w14:paraId="1217BD91">
      <w:pPr>
        <w:spacing w:before="312" w:beforeLines="100" w:after="156" w:afterLines="50" w:line="420" w:lineRule="auto"/>
        <w:rPr>
          <w:rFonts w:hint="eastAsia"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八、</w:t>
      </w:r>
      <w:r>
        <w:rPr>
          <w:rFonts w:hint="eastAsia" w:asciiTheme="majorEastAsia" w:hAnsiTheme="majorEastAsia" w:eastAsiaTheme="majorEastAsia"/>
          <w:b/>
          <w:color w:val="000000" w:themeColor="text1"/>
          <w:sz w:val="24"/>
          <w:szCs w:val="24"/>
          <w14:textFill>
            <w14:solidFill>
              <w14:schemeClr w14:val="tx1"/>
            </w14:solidFill>
          </w14:textFill>
        </w:rPr>
        <w:tab/>
      </w:r>
      <w:r>
        <w:rPr>
          <w:rFonts w:hint="eastAsia" w:asciiTheme="majorEastAsia" w:hAnsiTheme="majorEastAsia" w:eastAsiaTheme="majorEastAsia"/>
          <w:b/>
          <w:color w:val="000000" w:themeColor="text1"/>
          <w:sz w:val="24"/>
          <w:szCs w:val="24"/>
          <w14:textFill>
            <w14:solidFill>
              <w14:schemeClr w14:val="tx1"/>
            </w14:solidFill>
          </w14:textFill>
        </w:rPr>
        <w:t>运输费用的结算方式：</w:t>
      </w:r>
    </w:p>
    <w:p w14:paraId="67BB5FC9">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（一）发运运费的计算方法：</w:t>
      </w:r>
    </w:p>
    <w:p w14:paraId="5F26A14D">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运费 = </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运费单价*货物重量+运费单价*货物体积*方数</w:t>
      </w:r>
      <w:r>
        <w:rPr>
          <w:rFonts w:hint="eastAsia" w:asciiTheme="majorEastAsia" w:hAnsiTheme="majorEastAsia" w:eastAsiaTheme="majorEastAsia"/>
          <w:color w:val="000000" w:themeColor="text1"/>
          <w:sz w:val="24"/>
          <w:szCs w:val="24"/>
          <w14:textFill>
            <w14:solidFill>
              <w14:schemeClr w14:val="tx1"/>
            </w14:solidFill>
          </w14:textFill>
        </w:rPr>
        <w:t>+送货费；</w:t>
      </w:r>
    </w:p>
    <w:p w14:paraId="2AC28F3D">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其中： </w:t>
      </w:r>
    </w:p>
    <w:p w14:paraId="175ECEC6">
      <w:pPr>
        <w:numPr>
          <w:ilvl w:val="-1"/>
          <w:numId w:val="0"/>
        </w:numPr>
        <w:spacing w:before="312" w:beforeLines="100" w:after="156" w:afterLines="50" w:line="420" w:lineRule="auto"/>
        <w:rPr>
          <w:rFonts w:hint="default" w:asciiTheme="majorEastAsia" w:hAnsiTheme="majorEastAsia" w:eastAsia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olor w:val="000000" w:themeColor="text1"/>
          <w:sz w:val="24"/>
          <w:szCs w:val="24"/>
          <w:lang w:val="en-US" w:eastAsia="zh-CN"/>
          <w14:textFill>
            <w14:solidFill>
              <w14:schemeClr w14:val="tx1"/>
            </w14:solidFill>
          </w14:textFill>
        </w:rPr>
        <w:t>a.重量单位为吨，体积单位为方；</w:t>
      </w:r>
    </w:p>
    <w:p w14:paraId="102DA1EE">
      <w:pPr>
        <w:numPr>
          <w:ilvl w:val="-1"/>
          <w:numId w:val="0"/>
        </w:numPr>
        <w:spacing w:before="312" w:beforeLines="100" w:after="156" w:afterLines="50" w:line="420" w:lineRule="auto"/>
        <w:rPr>
          <w:rFonts w:hint="eastAsia" w:asciiTheme="majorEastAsia" w:hAnsiTheme="majorEastAsia" w:eastAsia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olor w:val="000000" w:themeColor="text1"/>
          <w:sz w:val="24"/>
          <w:szCs w:val="24"/>
          <w:lang w:val="en-US" w:eastAsia="zh-CN"/>
          <w14:textFill>
            <w14:solidFill>
              <w14:schemeClr w14:val="tx1"/>
            </w14:solidFill>
          </w14:textFill>
        </w:rPr>
        <w:t>b.</w:t>
      </w:r>
      <w:r>
        <w:rPr>
          <w:rFonts w:hint="eastAsia" w:asciiTheme="majorEastAsia" w:hAnsiTheme="majorEastAsia" w:eastAsiaTheme="majorEastAsia"/>
          <w:color w:val="000000" w:themeColor="text1"/>
          <w:sz w:val="24"/>
          <w:szCs w:val="24"/>
          <w14:textFill>
            <w14:solidFill>
              <w14:schemeClr w14:val="tx1"/>
            </w14:solidFill>
          </w14:textFill>
        </w:rPr>
        <w:t>机柴滤（不含环保滤）</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液压滤产品以吨重计算运费；c.</w:t>
      </w:r>
      <w:r>
        <w:rPr>
          <w:rFonts w:hint="eastAsia" w:asciiTheme="majorEastAsia" w:hAnsiTheme="majorEastAsia" w:eastAsiaTheme="majorEastAsia"/>
          <w:color w:val="000000" w:themeColor="text1"/>
          <w:sz w:val="24"/>
          <w:szCs w:val="24"/>
          <w14:textFill>
            <w14:solidFill>
              <w14:schemeClr w14:val="tx1"/>
            </w14:solidFill>
          </w14:textFill>
        </w:rPr>
        <w:t>环保滤产品（单机柴滤滤芯）、空滤（含总成件）</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布袋滤</w:t>
      </w:r>
      <w:r>
        <w:rPr>
          <w:rFonts w:hint="eastAsia" w:asciiTheme="majorEastAsia" w:hAnsiTheme="majorEastAsia" w:eastAsiaTheme="majorEastAsia"/>
          <w:color w:val="000000" w:themeColor="text1"/>
          <w:sz w:val="24"/>
          <w:szCs w:val="24"/>
          <w14:textFill>
            <w14:solidFill>
              <w14:schemeClr w14:val="tx1"/>
            </w14:solidFill>
          </w14:textFill>
        </w:rPr>
        <w:t>产品</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以方数计算运费。</w:t>
      </w:r>
    </w:p>
    <w:p w14:paraId="377CF2D1">
      <w:pPr>
        <w:numPr>
          <w:ilvl w:val="-1"/>
          <w:numId w:val="0"/>
        </w:numPr>
        <w:spacing w:before="312" w:beforeLines="100" w:after="156" w:afterLines="50" w:line="420" w:lineRule="auto"/>
        <w:rPr>
          <w:rFonts w:hint="default" w:asciiTheme="majorEastAsia" w:hAnsiTheme="majorEastAsia" w:eastAsia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olor w:val="000000" w:themeColor="text1"/>
          <w:sz w:val="24"/>
          <w:szCs w:val="24"/>
          <w:lang w:val="en-US" w:eastAsia="zh-CN"/>
          <w14:textFill>
            <w14:solidFill>
              <w14:schemeClr w14:val="tx1"/>
            </w14:solidFill>
          </w14:textFill>
        </w:rPr>
        <w:t>d.其他物资以系统显示的单位为准；</w:t>
      </w:r>
    </w:p>
    <w:p w14:paraId="176C1512">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（二）应急运输运费计算方式：</w:t>
      </w:r>
    </w:p>
    <w:p w14:paraId="0F1ADAC2">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运费=实际产生的额外运费×1</w:t>
      </w:r>
      <w:r>
        <w:rPr>
          <w:rFonts w:asciiTheme="majorEastAsia" w:hAnsiTheme="majorEastAsia" w:eastAsiaTheme="majorEastAsia"/>
          <w:color w:val="000000" w:themeColor="text1"/>
          <w:sz w:val="24"/>
          <w:szCs w:val="24"/>
          <w14:textFill>
            <w14:solidFill>
              <w14:schemeClr w14:val="tx1"/>
            </w14:solidFill>
          </w14:textFill>
        </w:rPr>
        <w:t>.0</w:t>
      </w:r>
      <w:r>
        <w:rPr>
          <w:rFonts w:hint="eastAsia" w:asciiTheme="majorEastAsia" w:hAnsiTheme="majorEastAsia" w:eastAsiaTheme="majorEastAsia"/>
          <w:color w:val="000000" w:themeColor="text1"/>
          <w:sz w:val="24"/>
          <w:szCs w:val="24"/>
          <w14:textFill>
            <w14:solidFill>
              <w14:schemeClr w14:val="tx1"/>
            </w14:solidFill>
          </w14:textFill>
        </w:rPr>
        <w:t>5+税费；</w:t>
      </w:r>
    </w:p>
    <w:p w14:paraId="305CD245">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（三）退回产品运费的计算方式</w:t>
      </w:r>
    </w:p>
    <w:p w14:paraId="22A8855B">
      <w:pPr>
        <w:spacing w:before="312" w:beforeLines="100" w:after="156" w:afterLines="50" w:line="420" w:lineRule="auto"/>
        <w:rPr>
          <w:rFonts w:hint="eastAsia" w:asciiTheme="majorEastAsia" w:hAnsiTheme="majorEastAsia" w:eastAsiaTheme="majorEastAsia"/>
          <w:color w:val="FF0000"/>
          <w:sz w:val="24"/>
          <w:szCs w:val="24"/>
        </w:rPr>
      </w:pPr>
      <w:r>
        <w:rPr>
          <w:rFonts w:hint="eastAsia" w:asciiTheme="majorEastAsia" w:hAnsiTheme="majorEastAsia" w:eastAsiaTheme="majorEastAsia"/>
          <w:color w:val="000000" w:themeColor="text1"/>
          <w:sz w:val="24"/>
          <w:szCs w:val="24"/>
          <w14:textFill>
            <w14:solidFill>
              <w14:schemeClr w14:val="tx1"/>
            </w14:solidFill>
          </w14:textFill>
        </w:rPr>
        <w:t xml:space="preserve">运费 = </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运费单价*货物重量+运费单价*货物体积*方数</w:t>
      </w:r>
      <w:r>
        <w:rPr>
          <w:rFonts w:asciiTheme="majorEastAsia" w:hAnsiTheme="majorEastAsia" w:eastAsiaTheme="majorEastAsia"/>
          <w:color w:val="FF0000"/>
          <w:sz w:val="24"/>
          <w:szCs w:val="24"/>
        </w:rPr>
        <w:t>+</w:t>
      </w:r>
      <w:r>
        <w:rPr>
          <w:rFonts w:hint="eastAsia" w:asciiTheme="majorEastAsia" w:hAnsiTheme="majorEastAsia" w:eastAsiaTheme="majorEastAsia"/>
          <w:color w:val="FF0000"/>
          <w:sz w:val="24"/>
          <w:szCs w:val="24"/>
        </w:rPr>
        <w:t>提货费+退货</w:t>
      </w:r>
      <w:r>
        <w:rPr>
          <w:rFonts w:asciiTheme="majorEastAsia" w:hAnsiTheme="majorEastAsia" w:eastAsiaTheme="majorEastAsia"/>
          <w:color w:val="FF0000"/>
          <w:sz w:val="24"/>
          <w:szCs w:val="24"/>
        </w:rPr>
        <w:t>装卸费</w:t>
      </w:r>
      <w:r>
        <w:rPr>
          <w:rFonts w:hint="eastAsia" w:asciiTheme="majorEastAsia" w:hAnsiTheme="majorEastAsia" w:eastAsiaTheme="majorEastAsia"/>
          <w:color w:val="FF0000"/>
          <w:sz w:val="24"/>
          <w:szCs w:val="24"/>
        </w:rPr>
        <w:t>；</w:t>
      </w:r>
    </w:p>
    <w:p w14:paraId="4AE2EEC6">
      <w:pPr>
        <w:spacing w:before="312" w:beforeLines="100" w:after="156" w:afterLines="50" w:line="420" w:lineRule="auto"/>
        <w:rPr>
          <w:color w:val="FF0000"/>
          <w:sz w:val="24"/>
        </w:rPr>
      </w:pPr>
      <w:r>
        <w:rPr>
          <w:rFonts w:hint="eastAsia" w:asciiTheme="majorEastAsia" w:hAnsiTheme="majorEastAsia" w:eastAsiaTheme="majorEastAsia"/>
          <w:color w:val="000000" w:themeColor="text1"/>
          <w:sz w:val="24"/>
          <w:szCs w:val="24"/>
          <w14:textFill>
            <w14:solidFill>
              <w14:schemeClr w14:val="tx1"/>
            </w14:solidFill>
          </w14:textFill>
        </w:rPr>
        <w:t>（四）具体各地运价详见附</w:t>
      </w:r>
      <w:r>
        <w:rPr>
          <w:rFonts w:hint="eastAsia" w:asciiTheme="majorEastAsia" w:hAnsiTheme="majorEastAsia" w:eastAsiaTheme="majorEastAsia"/>
          <w:sz w:val="24"/>
          <w:szCs w:val="24"/>
        </w:rPr>
        <w:t>表，</w:t>
      </w:r>
      <w:r>
        <w:rPr>
          <w:rFonts w:hint="eastAsia" w:asciiTheme="majorEastAsia" w:hAnsiTheme="majorEastAsia" w:eastAsiaTheme="majorEastAsia"/>
          <w:color w:val="FF0000"/>
          <w:sz w:val="24"/>
          <w:szCs w:val="24"/>
        </w:rPr>
        <w:t>运价包含货物保费</w:t>
      </w:r>
      <w:r>
        <w:rPr>
          <w:rFonts w:hint="eastAsia" w:asciiTheme="majorEastAsia" w:hAnsiTheme="majorEastAsia" w:eastAsiaTheme="majorEastAsia"/>
          <w:sz w:val="24"/>
          <w:szCs w:val="24"/>
        </w:rPr>
        <w:t>。</w:t>
      </w:r>
      <w:r>
        <w:rPr>
          <w:rFonts w:hint="eastAsia"/>
          <w:sz w:val="24"/>
        </w:rPr>
        <w:t>结算运费体现不含税价，如遇国家税率调整，不含税价不作调整，相应的增值税按国家规定进行相应调整。</w:t>
      </w:r>
    </w:p>
    <w:p w14:paraId="7AAFC783">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（五）单批货物不满</w:t>
      </w:r>
      <w:r>
        <w:rPr>
          <w:rFonts w:asciiTheme="majorEastAsia" w:hAnsiTheme="majorEastAsia" w:eastAsiaTheme="majorEastAsia"/>
          <w:color w:val="000000" w:themeColor="text1"/>
          <w:sz w:val="24"/>
          <w:szCs w:val="24"/>
          <w14:textFill>
            <w14:solidFill>
              <w14:schemeClr w14:val="tx1"/>
            </w14:solidFill>
          </w14:textFill>
        </w:rPr>
        <w:t>40</w:t>
      </w:r>
      <w:r>
        <w:rPr>
          <w:rFonts w:hint="eastAsia" w:asciiTheme="majorEastAsia" w:hAnsiTheme="majorEastAsia" w:eastAsiaTheme="majorEastAsia"/>
          <w:color w:val="000000" w:themeColor="text1"/>
          <w:sz w:val="24"/>
          <w:szCs w:val="24"/>
          <w14:textFill>
            <w14:solidFill>
              <w14:schemeClr w14:val="tx1"/>
            </w14:solidFill>
          </w14:textFill>
        </w:rPr>
        <w:t>件而甲方要求送货的加收</w:t>
      </w:r>
      <w:r>
        <w:rPr>
          <w:rFonts w:asciiTheme="majorEastAsia" w:hAnsiTheme="majorEastAsia" w:eastAsiaTheme="majorEastAsia"/>
          <w:color w:val="000000" w:themeColor="text1"/>
          <w:sz w:val="24"/>
          <w:szCs w:val="24"/>
          <w14:textFill>
            <w14:solidFill>
              <w14:schemeClr w14:val="tx1"/>
            </w14:solidFill>
          </w14:textFill>
        </w:rPr>
        <w:t>50</w:t>
      </w:r>
      <w:r>
        <w:rPr>
          <w:rFonts w:hint="eastAsia" w:asciiTheme="majorEastAsia" w:hAnsiTheme="majorEastAsia" w:eastAsiaTheme="majorEastAsia"/>
          <w:color w:val="000000" w:themeColor="text1"/>
          <w:sz w:val="24"/>
          <w:szCs w:val="24"/>
          <w14:textFill>
            <w14:solidFill>
              <w14:schemeClr w14:val="tx1"/>
            </w14:solidFill>
          </w14:textFill>
        </w:rPr>
        <w:t>元</w:t>
      </w:r>
      <w:r>
        <w:rPr>
          <w:rFonts w:asciiTheme="majorEastAsia" w:hAnsiTheme="majorEastAsia" w:eastAsiaTheme="majorEastAsia"/>
          <w:color w:val="000000" w:themeColor="text1"/>
          <w:sz w:val="24"/>
          <w:szCs w:val="24"/>
          <w14:textFill>
            <w14:solidFill>
              <w14:schemeClr w14:val="tx1"/>
            </w14:solidFill>
          </w14:textFill>
        </w:rPr>
        <w:t>/次</w:t>
      </w:r>
      <w:r>
        <w:rPr>
          <w:rFonts w:hint="eastAsia" w:asciiTheme="majorEastAsia" w:hAnsiTheme="majorEastAsia" w:eastAsiaTheme="majorEastAsia"/>
          <w:color w:val="000000" w:themeColor="text1"/>
          <w:sz w:val="24"/>
          <w:szCs w:val="24"/>
          <w14:textFill>
            <w14:solidFill>
              <w14:schemeClr w14:val="tx1"/>
            </w14:solidFill>
          </w14:textFill>
        </w:rPr>
        <w:t>送货费，单批货物</w:t>
      </w:r>
      <w:r>
        <w:rPr>
          <w:rFonts w:asciiTheme="majorEastAsia" w:hAnsiTheme="majorEastAsia" w:eastAsiaTheme="majorEastAsia"/>
          <w:color w:val="000000" w:themeColor="text1"/>
          <w:sz w:val="24"/>
          <w:szCs w:val="24"/>
          <w14:textFill>
            <w14:solidFill>
              <w14:schemeClr w14:val="tx1"/>
            </w14:solidFill>
          </w14:textFill>
        </w:rPr>
        <w:t>40</w:t>
      </w:r>
      <w:r>
        <w:rPr>
          <w:rFonts w:hint="eastAsia" w:asciiTheme="majorEastAsia" w:hAnsiTheme="majorEastAsia" w:eastAsiaTheme="majorEastAsia"/>
          <w:color w:val="000000" w:themeColor="text1"/>
          <w:sz w:val="24"/>
          <w:szCs w:val="24"/>
          <w14:textFill>
            <w14:solidFill>
              <w14:schemeClr w14:val="tx1"/>
            </w14:solidFill>
          </w14:textFill>
        </w:rPr>
        <w:t>件以上（含</w:t>
      </w:r>
      <w:r>
        <w:rPr>
          <w:rFonts w:asciiTheme="majorEastAsia" w:hAnsiTheme="majorEastAsia" w:eastAsiaTheme="majorEastAsia"/>
          <w:color w:val="000000" w:themeColor="text1"/>
          <w:sz w:val="24"/>
          <w:szCs w:val="24"/>
          <w14:textFill>
            <w14:solidFill>
              <w14:schemeClr w14:val="tx1"/>
            </w14:solidFill>
          </w14:textFill>
        </w:rPr>
        <w:t>40</w:t>
      </w:r>
      <w:r>
        <w:rPr>
          <w:rFonts w:hint="eastAsia" w:asciiTheme="majorEastAsia" w:hAnsiTheme="majorEastAsia" w:eastAsiaTheme="majorEastAsia"/>
          <w:color w:val="000000" w:themeColor="text1"/>
          <w:sz w:val="24"/>
          <w:szCs w:val="24"/>
          <w14:textFill>
            <w14:solidFill>
              <w14:schemeClr w14:val="tx1"/>
            </w14:solidFill>
          </w14:textFill>
        </w:rPr>
        <w:t>件）不收送货费。如属于乙方运输原因损坏、丢失需要补发给甲方客户的，甲方不承担送货费。</w:t>
      </w:r>
    </w:p>
    <w:p w14:paraId="706CA025">
      <w:pPr>
        <w:spacing w:before="312" w:beforeLines="100" w:after="156" w:afterLines="50" w:line="420" w:lineRule="auto"/>
        <w:ind w:firstLine="480" w:firstLineChars="200"/>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甲方每批货物原则上乙方均须安排送货上门；如有不需送货的批次，甲方应在发货时特殊跟乙方说明，否则，产生的额外送货费由甲方负责；当货物为收货人自提时，乙方应及时通知收货人领取货物（乙方多次通知收货人且收货人2日内仍未领取货物的，乙方应立即通知甲方），收货人逾期领取货物的（超十五日），乙方有权向收货方收保管费，收货人不明或无正当理由拒绝收货的，乙方通知甲方另作处理；</w:t>
      </w:r>
    </w:p>
    <w:p w14:paraId="2BF2D001">
      <w:pPr>
        <w:spacing w:before="312" w:beforeLines="100" w:after="156" w:afterLines="50" w:line="420" w:lineRule="auto"/>
        <w:ind w:firstLine="480" w:firstLineChars="200"/>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FF0000"/>
          <w:sz w:val="24"/>
          <w:szCs w:val="24"/>
        </w:rPr>
        <w:t>如需要乙方卸货的，甲方应提前告知乙方，装卸费空滤预滤器按</w:t>
      </w:r>
      <w:r>
        <w:rPr>
          <w:rFonts w:asciiTheme="majorEastAsia" w:hAnsiTheme="majorEastAsia" w:eastAsiaTheme="majorEastAsia"/>
          <w:color w:val="FF0000"/>
          <w:sz w:val="24"/>
          <w:szCs w:val="24"/>
        </w:rPr>
        <w:t>0.5</w:t>
      </w:r>
      <w:r>
        <w:rPr>
          <w:rFonts w:hint="eastAsia" w:asciiTheme="majorEastAsia" w:hAnsiTheme="majorEastAsia" w:eastAsiaTheme="majorEastAsia"/>
          <w:color w:val="FF0000"/>
          <w:sz w:val="24"/>
          <w:szCs w:val="24"/>
        </w:rPr>
        <w:t>元</w:t>
      </w:r>
      <w:r>
        <w:rPr>
          <w:rFonts w:asciiTheme="majorEastAsia" w:hAnsiTheme="majorEastAsia" w:eastAsiaTheme="majorEastAsia"/>
          <w:color w:val="FF0000"/>
          <w:sz w:val="24"/>
          <w:szCs w:val="24"/>
        </w:rPr>
        <w:t>/件，其他</w:t>
      </w:r>
      <w:r>
        <w:rPr>
          <w:rFonts w:hint="eastAsia" w:asciiTheme="majorEastAsia" w:hAnsiTheme="majorEastAsia" w:eastAsiaTheme="majorEastAsia"/>
          <w:color w:val="FF0000"/>
          <w:sz w:val="24"/>
          <w:szCs w:val="24"/>
        </w:rPr>
        <w:t>类</w:t>
      </w:r>
      <w:r>
        <w:rPr>
          <w:rFonts w:hint="eastAsia" w:asciiTheme="majorEastAsia" w:hAnsiTheme="majorEastAsia" w:eastAsiaTheme="majorEastAsia"/>
          <w:color w:val="FF0000"/>
          <w:sz w:val="24"/>
          <w:szCs w:val="24"/>
          <w:lang w:val="en-US" w:eastAsia="zh-CN"/>
        </w:rPr>
        <w:t>0.8</w:t>
      </w:r>
      <w:r>
        <w:rPr>
          <w:rFonts w:asciiTheme="majorEastAsia" w:hAnsiTheme="majorEastAsia" w:eastAsiaTheme="majorEastAsia"/>
          <w:color w:val="FF0000"/>
          <w:sz w:val="24"/>
          <w:szCs w:val="24"/>
        </w:rPr>
        <w:t>元/件</w:t>
      </w:r>
      <w:r>
        <w:rPr>
          <w:rFonts w:hint="eastAsia" w:asciiTheme="majorEastAsia" w:hAnsiTheme="majorEastAsia" w:eastAsiaTheme="majorEastAsia"/>
          <w:color w:val="FF0000"/>
          <w:sz w:val="24"/>
          <w:szCs w:val="24"/>
        </w:rPr>
        <w:t>（大箱为一件）结算装卸费。如属到货后客户临时要求卸货的，甲方出具书面证明后，乙方应积极协调人员卸货</w:t>
      </w:r>
      <w:r>
        <w:rPr>
          <w:rFonts w:hint="eastAsia" w:asciiTheme="majorEastAsia" w:hAnsiTheme="majorEastAsia" w:eastAsiaTheme="majorEastAsia"/>
          <w:color w:val="000000" w:themeColor="text1"/>
          <w:sz w:val="24"/>
          <w:szCs w:val="24"/>
          <w14:textFill>
            <w14:solidFill>
              <w14:schemeClr w14:val="tx1"/>
            </w14:solidFill>
          </w14:textFill>
        </w:rPr>
        <w:t>。</w:t>
      </w:r>
      <w:r>
        <w:rPr>
          <w:rFonts w:asciiTheme="majorEastAsia" w:hAnsiTheme="majorEastAsia" w:eastAsiaTheme="majorEastAsia"/>
          <w:color w:val="000000" w:themeColor="text1"/>
          <w:sz w:val="24"/>
          <w:szCs w:val="24"/>
          <w14:textFill>
            <w14:solidFill>
              <w14:schemeClr w14:val="tx1"/>
            </w14:solidFill>
          </w14:textFill>
        </w:rPr>
        <w:t xml:space="preserve"> </w:t>
      </w:r>
    </w:p>
    <w:p w14:paraId="09956A9B">
      <w:pPr>
        <w:spacing w:before="312" w:beforeLines="100" w:after="156" w:afterLines="50" w:line="420" w:lineRule="auto"/>
        <w:rPr>
          <w:rFonts w:hint="default" w:asciiTheme="majorEastAsia" w:hAnsiTheme="majorEastAsia" w:eastAsiaTheme="majorEastAsia"/>
          <w:color w:val="FF0000"/>
          <w:sz w:val="24"/>
          <w:szCs w:val="24"/>
          <w:lang w:val="en-US" w:eastAsia="zh-CN"/>
        </w:rPr>
      </w:pPr>
      <w:r>
        <w:rPr>
          <w:rFonts w:hint="eastAsia" w:asciiTheme="majorEastAsia" w:hAnsiTheme="majorEastAsia" w:eastAsiaTheme="majorEastAsia"/>
          <w:color w:val="FF0000"/>
          <w:sz w:val="24"/>
          <w:szCs w:val="24"/>
        </w:rPr>
        <w:t>（六）对当年新开的运输到货点，原则上由该省份当前负责承运的物流公司承运，乙方不得无故拒接新增点的业务。新增点运费的结算暂时按距离省会/中心城市公里数计算运价（如内蒙以包头市为中心城市，福建以厦门市为中心）。距离省会城市200公里（含200公里）以内：在省会城市运价基础上加收</w:t>
      </w:r>
      <w:r>
        <w:rPr>
          <w:rFonts w:asciiTheme="majorEastAsia" w:hAnsiTheme="majorEastAsia" w:eastAsiaTheme="majorEastAsia"/>
          <w:color w:val="FF0000"/>
          <w:sz w:val="24"/>
          <w:szCs w:val="24"/>
        </w:rPr>
        <w:t>60</w:t>
      </w:r>
      <w:r>
        <w:rPr>
          <w:rFonts w:hint="eastAsia" w:asciiTheme="majorEastAsia" w:hAnsiTheme="majorEastAsia" w:eastAsiaTheme="majorEastAsia"/>
          <w:color w:val="FF0000"/>
          <w:sz w:val="24"/>
          <w:szCs w:val="24"/>
        </w:rPr>
        <w:t>元</w:t>
      </w:r>
      <w:r>
        <w:rPr>
          <w:rFonts w:asciiTheme="majorEastAsia" w:hAnsiTheme="majorEastAsia" w:eastAsiaTheme="majorEastAsia"/>
          <w:color w:val="FF0000"/>
          <w:sz w:val="24"/>
          <w:szCs w:val="24"/>
        </w:rPr>
        <w:t>/吨， 24</w:t>
      </w:r>
      <w:r>
        <w:rPr>
          <w:rFonts w:hint="eastAsia" w:asciiTheme="majorEastAsia" w:hAnsiTheme="majorEastAsia" w:eastAsiaTheme="majorEastAsia"/>
          <w:color w:val="FF0000"/>
          <w:sz w:val="24"/>
          <w:szCs w:val="24"/>
        </w:rPr>
        <w:t>元</w:t>
      </w:r>
      <w:r>
        <w:rPr>
          <w:rFonts w:asciiTheme="majorEastAsia" w:hAnsiTheme="majorEastAsia" w:eastAsiaTheme="majorEastAsia"/>
          <w:color w:val="FF0000"/>
          <w:sz w:val="24"/>
          <w:szCs w:val="24"/>
        </w:rPr>
        <w:t>/方；距离省会城市200～300公里：在省会城市运价基础上加收120</w:t>
      </w:r>
      <w:r>
        <w:rPr>
          <w:rFonts w:hint="eastAsia" w:asciiTheme="majorEastAsia" w:hAnsiTheme="majorEastAsia" w:eastAsiaTheme="majorEastAsia"/>
          <w:color w:val="FF0000"/>
          <w:sz w:val="24"/>
          <w:szCs w:val="24"/>
        </w:rPr>
        <w:t>元</w:t>
      </w:r>
      <w:r>
        <w:rPr>
          <w:rFonts w:asciiTheme="majorEastAsia" w:hAnsiTheme="majorEastAsia" w:eastAsiaTheme="majorEastAsia"/>
          <w:color w:val="FF0000"/>
          <w:sz w:val="24"/>
          <w:szCs w:val="24"/>
        </w:rPr>
        <w:t>/吨， 36</w:t>
      </w:r>
      <w:r>
        <w:rPr>
          <w:rFonts w:hint="eastAsia" w:asciiTheme="majorEastAsia" w:hAnsiTheme="majorEastAsia" w:eastAsiaTheme="majorEastAsia"/>
          <w:color w:val="FF0000"/>
          <w:sz w:val="24"/>
          <w:szCs w:val="24"/>
        </w:rPr>
        <w:t>元</w:t>
      </w:r>
      <w:r>
        <w:rPr>
          <w:rFonts w:asciiTheme="majorEastAsia" w:hAnsiTheme="majorEastAsia" w:eastAsiaTheme="majorEastAsia"/>
          <w:color w:val="FF0000"/>
          <w:sz w:val="24"/>
          <w:szCs w:val="24"/>
        </w:rPr>
        <w:t>/方；距离省会城市300公里以上：在省会城市运价基础上加收180</w:t>
      </w:r>
      <w:r>
        <w:rPr>
          <w:rFonts w:hint="eastAsia" w:asciiTheme="majorEastAsia" w:hAnsiTheme="majorEastAsia" w:eastAsiaTheme="majorEastAsia"/>
          <w:color w:val="FF0000"/>
          <w:sz w:val="24"/>
          <w:szCs w:val="24"/>
        </w:rPr>
        <w:t>元</w:t>
      </w:r>
      <w:r>
        <w:rPr>
          <w:rFonts w:asciiTheme="majorEastAsia" w:hAnsiTheme="majorEastAsia" w:eastAsiaTheme="majorEastAsia"/>
          <w:color w:val="FF0000"/>
          <w:sz w:val="24"/>
          <w:szCs w:val="24"/>
        </w:rPr>
        <w:t>/吨，48</w:t>
      </w:r>
      <w:r>
        <w:rPr>
          <w:rFonts w:hint="eastAsia" w:asciiTheme="majorEastAsia" w:hAnsiTheme="majorEastAsia" w:eastAsiaTheme="majorEastAsia"/>
          <w:color w:val="FF0000"/>
          <w:sz w:val="24"/>
          <w:szCs w:val="24"/>
        </w:rPr>
        <w:t>元</w:t>
      </w:r>
      <w:r>
        <w:rPr>
          <w:rFonts w:asciiTheme="majorEastAsia" w:hAnsiTheme="majorEastAsia" w:eastAsiaTheme="majorEastAsia"/>
          <w:color w:val="FF0000"/>
          <w:sz w:val="24"/>
          <w:szCs w:val="24"/>
        </w:rPr>
        <w:t>/方；次年按成熟线路再重新定价；里程数以新版全国交通地图上标注的里程数为准。</w:t>
      </w:r>
      <w:r>
        <w:rPr>
          <w:rFonts w:hint="eastAsia" w:asciiTheme="majorEastAsia" w:hAnsiTheme="majorEastAsia" w:eastAsiaTheme="majorEastAsia"/>
          <w:color w:val="FF0000"/>
          <w:sz w:val="24"/>
          <w:szCs w:val="24"/>
          <w:lang w:val="en-US" w:eastAsia="zh-CN"/>
        </w:rPr>
        <w:t>如派送点离城市中心较远的，可根据实际距离酌情增加远距离派送费（仅限内蒙、新疆、西藏）。</w:t>
      </w:r>
    </w:p>
    <w:p w14:paraId="676E11F6">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（七）甲方委托乙方办理的退货及返厂件，运价同样适用此合同运价。退货的承运周期为发货周期的</w:t>
      </w:r>
      <w:r>
        <w:rPr>
          <w:rFonts w:asciiTheme="majorEastAsia" w:hAnsiTheme="majorEastAsia" w:eastAsiaTheme="majorEastAsia"/>
          <w:color w:val="000000" w:themeColor="text1"/>
          <w:sz w:val="24"/>
          <w:szCs w:val="24"/>
          <w14:textFill>
            <w14:solidFill>
              <w14:schemeClr w14:val="tx1"/>
            </w14:solidFill>
          </w14:textFill>
        </w:rPr>
        <w:t>1.5</w:t>
      </w:r>
      <w:r>
        <w:rPr>
          <w:rFonts w:hint="eastAsia" w:asciiTheme="majorEastAsia" w:hAnsiTheme="majorEastAsia" w:eastAsiaTheme="majorEastAsia"/>
          <w:color w:val="000000" w:themeColor="text1"/>
          <w:sz w:val="24"/>
          <w:szCs w:val="24"/>
          <w14:textFill>
            <w14:solidFill>
              <w14:schemeClr w14:val="tx1"/>
            </w14:solidFill>
          </w14:textFill>
        </w:rPr>
        <w:t>倍（特殊情况，经与甲方协商同意的除外），否则将按相关延迟交货条款进行考核。</w:t>
      </w:r>
    </w:p>
    <w:p w14:paraId="693DD575">
      <w:pPr>
        <w:spacing w:before="312" w:beforeLines="100" w:after="156" w:afterLines="50" w:line="420" w:lineRule="auto"/>
        <w:rPr>
          <w:rFonts w:hint="eastAsia"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（八）甲方委托乙方办理的退货及返厂件，除支付运价外，甲方支付提货费5</w:t>
      </w:r>
      <w:r>
        <w:rPr>
          <w:rFonts w:asciiTheme="majorEastAsia" w:hAnsiTheme="majorEastAsia" w:eastAsiaTheme="majorEastAsia"/>
          <w:color w:val="FF0000"/>
          <w:sz w:val="24"/>
          <w:szCs w:val="24"/>
        </w:rPr>
        <w:t>0</w:t>
      </w:r>
      <w:r>
        <w:rPr>
          <w:rFonts w:hint="eastAsia" w:asciiTheme="majorEastAsia" w:hAnsiTheme="majorEastAsia" w:eastAsiaTheme="majorEastAsia"/>
          <w:color w:val="FF0000"/>
          <w:sz w:val="24"/>
          <w:szCs w:val="24"/>
        </w:rPr>
        <w:t>元/单，送货费5</w:t>
      </w:r>
      <w:r>
        <w:rPr>
          <w:rFonts w:asciiTheme="majorEastAsia" w:hAnsiTheme="majorEastAsia" w:eastAsiaTheme="majorEastAsia"/>
          <w:color w:val="FF0000"/>
          <w:sz w:val="24"/>
          <w:szCs w:val="24"/>
        </w:rPr>
        <w:t>0</w:t>
      </w:r>
      <w:r>
        <w:rPr>
          <w:rFonts w:hint="eastAsia" w:asciiTheme="majorEastAsia" w:hAnsiTheme="majorEastAsia" w:eastAsiaTheme="majorEastAsia"/>
          <w:color w:val="FF0000"/>
          <w:sz w:val="24"/>
          <w:szCs w:val="24"/>
        </w:rPr>
        <w:t>元/单；如需乙方装卸，装卸费按第八条第（五）款执行。</w:t>
      </w:r>
    </w:p>
    <w:p w14:paraId="1534CE0F">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（九）</w:t>
      </w:r>
      <w:r>
        <w:rPr>
          <w:rFonts w:hint="eastAsia" w:asciiTheme="majorEastAsia" w:hAnsiTheme="majorEastAsia" w:eastAsiaTheme="majorEastAsia"/>
          <w:color w:val="FF0000"/>
          <w:sz w:val="24"/>
          <w:szCs w:val="24"/>
          <w:highlight w:val="yellow"/>
        </w:rPr>
        <w:t>每月</w:t>
      </w:r>
      <w:r>
        <w:rPr>
          <w:rFonts w:hint="eastAsia" w:asciiTheme="majorEastAsia" w:hAnsiTheme="majorEastAsia" w:eastAsiaTheme="majorEastAsia"/>
          <w:color w:val="FF0000"/>
          <w:sz w:val="24"/>
          <w:szCs w:val="24"/>
          <w:highlight w:val="yellow"/>
          <w:lang w:val="en-US" w:eastAsia="zh-CN"/>
        </w:rPr>
        <w:t>10</w:t>
      </w:r>
      <w:r>
        <w:rPr>
          <w:rFonts w:hint="eastAsia" w:asciiTheme="majorEastAsia" w:hAnsiTheme="majorEastAsia" w:eastAsiaTheme="majorEastAsia"/>
          <w:color w:val="FF0000"/>
          <w:sz w:val="24"/>
          <w:szCs w:val="24"/>
          <w:highlight w:val="yellow"/>
        </w:rPr>
        <w:t>日</w:t>
      </w:r>
      <w:r>
        <w:rPr>
          <w:rFonts w:hint="eastAsia" w:asciiTheme="majorEastAsia" w:hAnsiTheme="majorEastAsia" w:eastAsiaTheme="majorEastAsia"/>
          <w:color w:val="000000" w:themeColor="text1"/>
          <w:sz w:val="24"/>
          <w:szCs w:val="24"/>
          <w14:textFill>
            <w14:solidFill>
              <w14:schemeClr w14:val="tx1"/>
            </w14:solidFill>
          </w14:textFill>
        </w:rPr>
        <w:t>前乙方按单号排序整理《发货</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/调拨</w:t>
      </w:r>
      <w:r>
        <w:rPr>
          <w:rFonts w:hint="eastAsia" w:asciiTheme="majorEastAsia" w:hAnsiTheme="majorEastAsia" w:eastAsiaTheme="majorEastAsia"/>
          <w:color w:val="000000" w:themeColor="text1"/>
          <w:sz w:val="24"/>
          <w:szCs w:val="24"/>
          <w14:textFill>
            <w14:solidFill>
              <w14:schemeClr w14:val="tx1"/>
            </w14:solidFill>
          </w14:textFill>
        </w:rPr>
        <w:t>签回单》给甲方进行账务核对，双方核对无误后乙方于20日前开具物流结算发票给甲方挂账结算，如超3个月未提供相关单据结算的，甲方有权以产品丢失为由向乙方索赔且不结算当批运费。如当月账务未核对清楚，暂缓结算运费。运费的结算并非乙方责任的终止，如后续收货人对已结算运费单据的收货情况提出异议，乙方仍需配合调查并承担相应责任。</w:t>
      </w:r>
    </w:p>
    <w:p w14:paraId="7F6062E6">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bookmarkStart w:id="2" w:name="OLE_LINK3"/>
      <w:r>
        <w:rPr>
          <w:rFonts w:hint="eastAsia" w:asciiTheme="majorEastAsia" w:hAnsiTheme="majorEastAsia" w:eastAsiaTheme="majorEastAsia"/>
          <w:color w:val="000000" w:themeColor="text1"/>
          <w:sz w:val="24"/>
          <w:szCs w:val="24"/>
          <w14:textFill>
            <w14:solidFill>
              <w14:schemeClr w14:val="tx1"/>
            </w14:solidFill>
          </w14:textFill>
        </w:rPr>
        <w:t>（十</w:t>
      </w:r>
      <w:r>
        <w:rPr>
          <w:rFonts w:hint="eastAsia" w:asciiTheme="majorEastAsia" w:hAnsiTheme="majorEastAsia" w:eastAsiaTheme="majorEastAsia"/>
          <w:sz w:val="24"/>
          <w:szCs w:val="24"/>
        </w:rPr>
        <w:t>）</w:t>
      </w:r>
      <w:r>
        <w:rPr>
          <w:rFonts w:hint="eastAsia" w:asciiTheme="majorEastAsia" w:hAnsiTheme="majorEastAsia" w:eastAsiaTheme="majorEastAsia"/>
          <w:color w:val="FF0000"/>
          <w:sz w:val="24"/>
          <w:szCs w:val="24"/>
          <w:highlight w:val="yellow"/>
        </w:rPr>
        <w:t>每月</w:t>
      </w:r>
      <w:r>
        <w:rPr>
          <w:rFonts w:hint="eastAsia" w:asciiTheme="majorEastAsia" w:hAnsiTheme="majorEastAsia" w:eastAsiaTheme="majorEastAsia"/>
          <w:color w:val="000000" w:themeColor="text1"/>
          <w:sz w:val="24"/>
          <w:szCs w:val="24"/>
          <w14:textFill>
            <w14:solidFill>
              <w14:schemeClr w14:val="tx1"/>
            </w14:solidFill>
          </w14:textFill>
        </w:rPr>
        <w:t>由乙方提供的有效票据</w:t>
      </w:r>
      <w:r>
        <w:rPr>
          <w:rFonts w:hint="eastAsia" w:asciiTheme="majorEastAsia" w:hAnsiTheme="majorEastAsia" w:eastAsiaTheme="majorEastAsia"/>
          <w:color w:val="FF0000"/>
          <w:sz w:val="24"/>
          <w:szCs w:val="24"/>
          <w:highlight w:val="yellow"/>
        </w:rPr>
        <w:t>（收货方加盖公章或签字的回执单等）</w:t>
      </w:r>
      <w:r>
        <w:rPr>
          <w:rFonts w:hint="eastAsia" w:asciiTheme="majorEastAsia" w:hAnsiTheme="majorEastAsia" w:eastAsiaTheme="majorEastAsia"/>
          <w:color w:val="000000" w:themeColor="text1"/>
          <w:sz w:val="24"/>
          <w:szCs w:val="24"/>
          <w14:textFill>
            <w14:solidFill>
              <w14:schemeClr w14:val="tx1"/>
            </w14:solidFill>
          </w14:textFill>
        </w:rPr>
        <w:t>及合格的增值税专用发票给甲方，自甲方财务挂账满45日后按现金和汇票各50%的比例结算运费。</w:t>
      </w:r>
    </w:p>
    <w:bookmarkEnd w:id="2"/>
    <w:p w14:paraId="02399174">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十一）本着长期合作原则，乙方承诺承运价格不高于市场价格。如甲方发现同等条件下乙方承运价格超过市场价格，甲方有权在运费中将超出部分金额进行扣减，且有权单方取消乙方承运资格。乙方有义务配合甲方进行降成本增效益，次年不得以“路线变更、油价阶段性增长、员工成本增长”等原因提价。</w:t>
      </w:r>
    </w:p>
    <w:p w14:paraId="2378A991">
      <w:pPr>
        <w:spacing w:before="312" w:beforeLines="100" w:after="156" w:afterLines="50" w:line="420" w:lineRule="auto"/>
        <w:rPr>
          <w:rFonts w:hint="eastAsia"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九、不可抗力及保密条款</w:t>
      </w:r>
    </w:p>
    <w:p w14:paraId="14A15456">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（一）如果本合同一方因受不可抗力事件（指特大台风、地震、洪水、火灾、罢工等不可抗因素）影响而未能履行其在本合同项下的全部或部分义务，该义务的履行在不可抗力事件妨碍其履行期间应予中止；</w:t>
      </w:r>
    </w:p>
    <w:p w14:paraId="14DAC33B">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二）乙方必须保密所知甲方的商业秘密，未经甲方许可，乙方不得将甲方托运物的信息泄露个任何组织和个人（货物信息包括但不限于：货物的名称型号、收货方信息、货物的价格、货物的图片等）。如因乙方的不当泄露造成甲方经济损失的，乙方须承担由此引发的全部法律责任，且视行为严重程度，乙方还需承担10万元--50万元的违约考核款，直接从甲方应付运费中扣除；</w:t>
      </w:r>
    </w:p>
    <w:p w14:paraId="633B35F3">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十、 协议纠纷处理：</w:t>
      </w:r>
      <w:r>
        <w:rPr>
          <w:rFonts w:hint="eastAsia" w:asciiTheme="majorEastAsia" w:hAnsiTheme="majorEastAsia" w:eastAsiaTheme="majorEastAsia"/>
          <w:color w:val="000000" w:themeColor="text1"/>
          <w:sz w:val="24"/>
          <w:szCs w:val="24"/>
          <w14:textFill>
            <w14:solidFill>
              <w14:schemeClr w14:val="tx1"/>
            </w14:solidFill>
          </w14:textFill>
        </w:rPr>
        <w:t>本合同履行过程中，若产生争议的，甲乙双方应通过</w:t>
      </w:r>
      <w:r>
        <w:rPr>
          <w:rFonts w:hint="eastAsia" w:asciiTheme="majorEastAsia" w:hAnsiTheme="majorEastAsia" w:eastAsiaTheme="majorEastAsia"/>
          <w:color w:val="000000" w:themeColor="text1"/>
          <w:sz w:val="24"/>
          <w:szCs w:val="24"/>
          <w:lang w:eastAsia="zh-CN"/>
          <w14:textFill>
            <w14:solidFill>
              <w14:schemeClr w14:val="tx1"/>
            </w14:solidFill>
          </w14:textFill>
        </w:rPr>
        <w:t>友</w:t>
      </w:r>
      <w:r>
        <w:rPr>
          <w:rFonts w:hint="eastAsia" w:asciiTheme="majorEastAsia" w:hAnsiTheme="majorEastAsia" w:eastAsiaTheme="majorEastAsia"/>
          <w:color w:val="000000" w:themeColor="text1"/>
          <w:sz w:val="24"/>
          <w:szCs w:val="24"/>
          <w14:textFill>
            <w14:solidFill>
              <w14:schemeClr w14:val="tx1"/>
            </w14:solidFill>
          </w14:textFill>
        </w:rPr>
        <w:t>好协商解决，解决不了的，可向签订地法院提起诉讼解决。</w:t>
      </w:r>
    </w:p>
    <w:p w14:paraId="30946B1C">
      <w:pPr>
        <w:spacing w:before="312" w:beforeLines="100" w:after="156" w:afterLines="50" w:line="420" w:lineRule="auto"/>
        <w:rPr>
          <w:rFonts w:hint="eastAsia"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十一、双方商定的其他事项：</w:t>
      </w:r>
    </w:p>
    <w:p w14:paraId="13CD5CAB">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lang w:eastAsia="zh-CN"/>
          <w14:textFill>
            <w14:solidFill>
              <w14:schemeClr w14:val="tx1"/>
            </w14:solidFill>
          </w14:textFill>
        </w:rPr>
        <w:t>一</w:t>
      </w:r>
      <w:r>
        <w:rPr>
          <w:rFonts w:hint="eastAsia" w:asciiTheme="majorEastAsia" w:hAnsiTheme="majorEastAsia" w:eastAsiaTheme="majorEastAsia"/>
          <w:color w:val="000000" w:themeColor="text1"/>
          <w:sz w:val="24"/>
          <w:szCs w:val="24"/>
          <w14:textFill>
            <w14:solidFill>
              <w14:schemeClr w14:val="tx1"/>
            </w14:solidFill>
          </w14:textFill>
        </w:rPr>
        <w:t>）甲方须提前两小时通知乙方调度车辆运输，紧急情况（如三包救急、突发事件等）乙方须优先装车发货；如遇特殊情况须当日与甲方通报协商。</w:t>
      </w:r>
    </w:p>
    <w:p w14:paraId="6ED77069">
      <w:pPr>
        <w:spacing w:before="312" w:beforeLines="100" w:after="156" w:afterLines="50" w:line="420" w:lineRule="auto"/>
        <w:rPr>
          <w:rFonts w:hint="eastAsia" w:asciiTheme="majorEastAsia" w:hAnsiTheme="majorEastAsia" w:eastAsia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lang w:eastAsia="zh-CN"/>
          <w14:textFill>
            <w14:solidFill>
              <w14:schemeClr w14:val="tx1"/>
            </w14:solidFill>
          </w14:textFill>
        </w:rPr>
        <w:t>二</w:t>
      </w:r>
      <w:r>
        <w:rPr>
          <w:rFonts w:hint="eastAsia" w:asciiTheme="majorEastAsia" w:hAnsiTheme="majorEastAsia" w:eastAsiaTheme="majorEastAsia"/>
          <w:color w:val="000000" w:themeColor="text1"/>
          <w:sz w:val="24"/>
          <w:szCs w:val="24"/>
          <w14:textFill>
            <w14:solidFill>
              <w14:schemeClr w14:val="tx1"/>
            </w14:solidFill>
          </w14:textFill>
        </w:rPr>
        <w:t>）合同一经签订，</w:t>
      </w:r>
      <w:r>
        <w:rPr>
          <w:rFonts w:hint="eastAsia" w:asciiTheme="majorEastAsia" w:hAnsiTheme="majorEastAsia" w:eastAsiaTheme="majorEastAsia"/>
          <w:color w:val="000000" w:themeColor="text1"/>
          <w:sz w:val="24"/>
          <w:szCs w:val="24"/>
          <w:lang w:eastAsia="zh-CN"/>
          <w14:textFill>
            <w14:solidFill>
              <w14:schemeClr w14:val="tx1"/>
            </w14:solidFill>
          </w14:textFill>
        </w:rPr>
        <w:t>须遵守以下情形：</w:t>
      </w:r>
    </w:p>
    <w:p w14:paraId="19056E05">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color w:val="000000" w:themeColor="text1"/>
          <w:sz w:val="24"/>
          <w:szCs w:val="24"/>
          <w14:textFill>
            <w14:solidFill>
              <w14:schemeClr w14:val="tx1"/>
            </w14:solidFill>
          </w14:textFill>
        </w:rPr>
        <w:t>在合同期限内乙方不得无故拒运甲方货物，如乙方确有实际困难的，应提前2个月书面申请取得甲方同意</w:t>
      </w:r>
      <w:r>
        <w:rPr>
          <w:rFonts w:hint="eastAsia" w:asciiTheme="majorEastAsia" w:hAnsiTheme="majorEastAsia" w:eastAsiaTheme="majorEastAsia"/>
          <w:color w:val="000000" w:themeColor="text1"/>
          <w:sz w:val="24"/>
          <w:szCs w:val="24"/>
          <w:lang w:eastAsia="zh-CN"/>
          <w14:textFill>
            <w14:solidFill>
              <w14:schemeClr w14:val="tx1"/>
            </w14:solidFill>
          </w14:textFill>
        </w:rPr>
        <w:t>，且</w:t>
      </w:r>
      <w:r>
        <w:rPr>
          <w:rFonts w:hint="eastAsia" w:asciiTheme="majorEastAsia" w:hAnsiTheme="majorEastAsia" w:eastAsiaTheme="majorEastAsia"/>
          <w:color w:val="000000" w:themeColor="text1"/>
          <w:sz w:val="24"/>
          <w:szCs w:val="24"/>
          <w14:textFill>
            <w14:solidFill>
              <w14:schemeClr w14:val="tx1"/>
            </w14:solidFill>
          </w14:textFill>
        </w:rPr>
        <w:t>乙方必须承担甲方更换第二物流时起至合同结束期间所产生的运费差额，甲方保留向乙方追究因拒运造成的相关损失的权利</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p>
    <w:p w14:paraId="43D1DB14">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lang w:val="en-US" w:eastAsia="zh-CN"/>
          <w14:textFill>
            <w14:solidFill>
              <w14:schemeClr w14:val="tx1"/>
            </w14:solidFill>
          </w14:textFill>
        </w:rPr>
        <w:t>2、</w:t>
      </w:r>
      <w:r>
        <w:rPr>
          <w:rFonts w:hint="eastAsia" w:asciiTheme="majorEastAsia" w:hAnsiTheme="majorEastAsia" w:eastAsiaTheme="majorEastAsia"/>
          <w:color w:val="000000" w:themeColor="text1"/>
          <w:sz w:val="24"/>
          <w:szCs w:val="24"/>
          <w14:textFill>
            <w14:solidFill>
              <w14:schemeClr w14:val="tx1"/>
            </w14:solidFill>
          </w14:textFill>
        </w:rPr>
        <w:t>甲方可以根据乙方的运行情况及时调整更换承运单位的，如甲方有特殊原因停运乙方线路的也须书面通知乙方，否则视为合同终止。对乙方主动提出停止承运的区域线路，甲方有权在次年评选该线路时，取消乙方参选资格。</w:t>
      </w:r>
    </w:p>
    <w:p w14:paraId="78B11BD3">
      <w:pPr>
        <w:spacing w:before="312" w:beforeLines="100" w:after="156" w:afterLines="50" w:line="420" w:lineRule="auto"/>
        <w:rPr>
          <w:rFonts w:hint="eastAsia" w:asciiTheme="majorEastAsia" w:hAnsiTheme="majorEastAsia" w:eastAsia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olor w:val="000000" w:themeColor="text1"/>
          <w:sz w:val="24"/>
          <w:szCs w:val="24"/>
          <w:lang w:val="en-US" w:eastAsia="zh-CN"/>
          <w14:textFill>
            <w14:solidFill>
              <w14:schemeClr w14:val="tx1"/>
            </w14:solidFill>
          </w14:textFill>
        </w:rPr>
        <w:t>3、乙方经营须合法合规，如乙方企业存在经营风险，包括不限于乙方因经营不当导致甲方货物被扣押，或</w:t>
      </w:r>
      <w:r>
        <w:rPr>
          <w:rFonts w:ascii="宋体" w:hAnsi="宋体" w:eastAsia="宋体" w:cs="宋体"/>
          <w:sz w:val="24"/>
          <w:szCs w:val="24"/>
        </w:rPr>
        <w:t>企业法人</w:t>
      </w:r>
      <w:r>
        <w:rPr>
          <w:rFonts w:hint="eastAsia" w:ascii="宋体" w:hAnsi="宋体" w:eastAsia="宋体" w:cs="宋体"/>
          <w:sz w:val="24"/>
          <w:szCs w:val="24"/>
          <w:lang w:val="en-US" w:eastAsia="zh-CN"/>
        </w:rPr>
        <w:t>存在</w:t>
      </w:r>
      <w:r>
        <w:rPr>
          <w:rFonts w:ascii="宋体" w:hAnsi="宋体" w:eastAsia="宋体" w:cs="宋体"/>
          <w:sz w:val="24"/>
          <w:szCs w:val="24"/>
        </w:rPr>
        <w:t>被限制高消费或者</w:t>
      </w:r>
      <w:r>
        <w:rPr>
          <w:rFonts w:hint="eastAsia" w:ascii="宋体" w:hAnsi="宋体" w:eastAsia="宋体" w:cs="宋体"/>
          <w:sz w:val="24"/>
          <w:szCs w:val="24"/>
          <w:lang w:val="en-US" w:eastAsia="zh-CN"/>
        </w:rPr>
        <w:t>被列入</w:t>
      </w:r>
      <w:r>
        <w:rPr>
          <w:rFonts w:ascii="宋体" w:hAnsi="宋体" w:eastAsia="宋体" w:cs="宋体"/>
          <w:sz w:val="24"/>
          <w:szCs w:val="24"/>
        </w:rPr>
        <w:t>失信</w:t>
      </w:r>
      <w:r>
        <w:rPr>
          <w:rFonts w:hint="eastAsia" w:ascii="宋体" w:hAnsi="宋体" w:eastAsia="宋体" w:cs="宋体"/>
          <w:sz w:val="24"/>
          <w:szCs w:val="24"/>
          <w:lang w:val="en-US" w:eastAsia="zh-CN"/>
        </w:rPr>
        <w:t>被</w:t>
      </w:r>
      <w:r>
        <w:rPr>
          <w:rFonts w:ascii="宋体" w:hAnsi="宋体" w:eastAsia="宋体" w:cs="宋体"/>
          <w:sz w:val="24"/>
          <w:szCs w:val="24"/>
        </w:rPr>
        <w:t>执行人</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除赔偿甲方货物被扣押损失外，</w:t>
      </w:r>
      <w:r>
        <w:rPr>
          <w:rFonts w:hint="eastAsia" w:ascii="宋体" w:hAnsi="宋体" w:eastAsia="宋体" w:cs="宋体"/>
          <w:sz w:val="24"/>
          <w:szCs w:val="24"/>
          <w:lang w:eastAsia="zh-CN"/>
        </w:rPr>
        <w:t>甲方有权终止运输合同，</w:t>
      </w:r>
      <w:r>
        <w:rPr>
          <w:rFonts w:hint="eastAsia" w:ascii="宋体" w:hAnsi="宋体" w:eastAsia="宋体" w:cs="宋体"/>
          <w:sz w:val="24"/>
          <w:szCs w:val="24"/>
          <w:lang w:val="en-US" w:eastAsia="zh-CN"/>
        </w:rPr>
        <w:t>合同终止后乙方应</w:t>
      </w:r>
      <w:r>
        <w:rPr>
          <w:rFonts w:hint="eastAsia" w:ascii="宋体" w:hAnsi="宋体" w:eastAsia="宋体" w:cs="宋体"/>
          <w:sz w:val="24"/>
          <w:szCs w:val="24"/>
          <w:lang w:eastAsia="zh-CN"/>
        </w:rPr>
        <w:t>在一个月内</w:t>
      </w:r>
      <w:r>
        <w:rPr>
          <w:rFonts w:hint="eastAsia" w:ascii="宋体" w:hAnsi="宋体" w:eastAsia="宋体" w:cs="宋体"/>
          <w:sz w:val="24"/>
          <w:szCs w:val="24"/>
          <w:lang w:val="en-US" w:eastAsia="zh-CN"/>
        </w:rPr>
        <w:t>提供</w:t>
      </w:r>
      <w:r>
        <w:rPr>
          <w:rFonts w:hint="eastAsia" w:ascii="宋体" w:hAnsi="宋体" w:eastAsia="宋体" w:cs="宋体"/>
          <w:sz w:val="24"/>
          <w:szCs w:val="24"/>
          <w:lang w:eastAsia="zh-CN"/>
        </w:rPr>
        <w:t>所</w:t>
      </w:r>
      <w:r>
        <w:rPr>
          <w:rFonts w:hint="eastAsia" w:ascii="宋体" w:hAnsi="宋体" w:eastAsia="宋体" w:cs="宋体"/>
          <w:sz w:val="24"/>
          <w:szCs w:val="24"/>
          <w:lang w:val="en-US" w:eastAsia="zh-CN"/>
        </w:rPr>
        <w:t>承运的</w:t>
      </w:r>
      <w:r>
        <w:rPr>
          <w:rFonts w:hint="eastAsia" w:ascii="宋体" w:hAnsi="宋体" w:eastAsia="宋体" w:cs="宋体"/>
          <w:sz w:val="24"/>
          <w:szCs w:val="24"/>
          <w:lang w:eastAsia="zh-CN"/>
        </w:rPr>
        <w:t>未结算</w:t>
      </w:r>
      <w:r>
        <w:rPr>
          <w:rFonts w:hint="eastAsia" w:ascii="宋体" w:hAnsi="宋体" w:eastAsia="宋体" w:cs="宋体"/>
          <w:sz w:val="24"/>
          <w:szCs w:val="24"/>
          <w:lang w:val="en-US" w:eastAsia="zh-CN"/>
        </w:rPr>
        <w:t>运费</w:t>
      </w:r>
      <w:r>
        <w:rPr>
          <w:rFonts w:hint="eastAsia" w:ascii="宋体" w:hAnsi="宋体" w:eastAsia="宋体" w:cs="宋体"/>
          <w:sz w:val="24"/>
          <w:szCs w:val="24"/>
          <w:lang w:eastAsia="zh-CN"/>
        </w:rPr>
        <w:t>的</w:t>
      </w:r>
      <w:r>
        <w:rPr>
          <w:rFonts w:hint="eastAsia" w:asciiTheme="majorEastAsia" w:hAnsiTheme="majorEastAsia" w:eastAsiaTheme="majorEastAsia"/>
          <w:color w:val="000000" w:themeColor="text1"/>
          <w:sz w:val="24"/>
          <w:szCs w:val="24"/>
          <w14:textFill>
            <w14:solidFill>
              <w14:schemeClr w14:val="tx1"/>
            </w14:solidFill>
          </w14:textFill>
        </w:rPr>
        <w:t>《发货</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/调拨</w:t>
      </w:r>
      <w:r>
        <w:rPr>
          <w:rFonts w:hint="eastAsia" w:asciiTheme="majorEastAsia" w:hAnsiTheme="majorEastAsia" w:eastAsiaTheme="majorEastAsia"/>
          <w:color w:val="000000" w:themeColor="text1"/>
          <w:sz w:val="24"/>
          <w:szCs w:val="24"/>
          <w14:textFill>
            <w14:solidFill>
              <w14:schemeClr w14:val="tx1"/>
            </w14:solidFill>
          </w14:textFill>
        </w:rPr>
        <w:t>签回单》</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超期未提供</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甲方有权</w:t>
      </w:r>
      <w:r>
        <w:rPr>
          <w:rFonts w:hint="eastAsia" w:asciiTheme="majorEastAsia" w:hAnsiTheme="majorEastAsia" w:eastAsiaTheme="majorEastAsia"/>
          <w:color w:val="000000" w:themeColor="text1"/>
          <w:sz w:val="24"/>
          <w:szCs w:val="24"/>
          <w:lang w:eastAsia="zh-CN"/>
          <w14:textFill>
            <w14:solidFill>
              <w14:schemeClr w14:val="tx1"/>
            </w14:solidFill>
          </w14:textFill>
        </w:rPr>
        <w:t>按产品丢失进行索赔处理。</w:t>
      </w:r>
    </w:p>
    <w:p w14:paraId="0AE9E2CA">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lang w:eastAsia="zh-CN"/>
          <w14:textFill>
            <w14:solidFill>
              <w14:schemeClr w14:val="tx1"/>
            </w14:solidFill>
          </w14:textFill>
        </w:rPr>
        <w:t>三</w:t>
      </w:r>
      <w:r>
        <w:rPr>
          <w:rFonts w:hint="eastAsia" w:asciiTheme="majorEastAsia" w:hAnsiTheme="majorEastAsia" w:eastAsiaTheme="majorEastAsia"/>
          <w:color w:val="000000" w:themeColor="text1"/>
          <w:sz w:val="24"/>
          <w:szCs w:val="24"/>
          <w14:textFill>
            <w14:solidFill>
              <w14:schemeClr w14:val="tx1"/>
            </w14:solidFill>
          </w14:textFill>
        </w:rPr>
        <w:t>）乙方在装卸甲方货物时要遵守甲方发货、收货人的指挥；并遵守甲方现场管理、安全生产管理、环境保护等相关管理规定；严禁穿背心、拖鞋进入厂区。如违反相关规定，发生安全事故或造成生产设备﹑安全装置﹑消防设施﹑公共设施等损坏的，所产生的损失由乙方承担，从甲方应付运费中扣减。</w:t>
      </w:r>
    </w:p>
    <w:p w14:paraId="086F35AD">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lang w:eastAsia="zh-CN"/>
          <w14:textFill>
            <w14:solidFill>
              <w14:schemeClr w14:val="tx1"/>
            </w14:solidFill>
          </w14:textFill>
        </w:rPr>
        <w:t>四</w:t>
      </w:r>
      <w:r>
        <w:rPr>
          <w:rFonts w:hint="eastAsia" w:asciiTheme="majorEastAsia" w:hAnsiTheme="majorEastAsia" w:eastAsiaTheme="majorEastAsia"/>
          <w:color w:val="000000" w:themeColor="text1"/>
          <w:sz w:val="24"/>
          <w:szCs w:val="24"/>
          <w14:textFill>
            <w14:solidFill>
              <w14:schemeClr w14:val="tx1"/>
            </w14:solidFill>
          </w14:textFill>
        </w:rPr>
        <w:t>）当遇到节假日或者特殊情况乙方停运时，乙方需提前30日书面通知甲方并经甲方同意；因乙方未及时通知甲方或未经甲方同意停运，延误甲方发货工作的，按照每延误1日，扣罚乙方300元/日的标准计算，从甲方应付的运费中扣减。</w:t>
      </w:r>
    </w:p>
    <w:p w14:paraId="77BEE442">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lang w:eastAsia="zh-CN"/>
          <w14:textFill>
            <w14:solidFill>
              <w14:schemeClr w14:val="tx1"/>
            </w14:solidFill>
          </w14:textFill>
        </w:rPr>
        <w:t>五</w:t>
      </w:r>
      <w:r>
        <w:rPr>
          <w:rFonts w:hint="eastAsia" w:asciiTheme="majorEastAsia" w:hAnsiTheme="majorEastAsia" w:eastAsiaTheme="majorEastAsia"/>
          <w:color w:val="000000" w:themeColor="text1"/>
          <w:sz w:val="24"/>
          <w:szCs w:val="24"/>
          <w14:textFill>
            <w14:solidFill>
              <w14:schemeClr w14:val="tx1"/>
            </w14:solidFill>
          </w14:textFill>
        </w:rPr>
        <w:t>）甲方客户的特殊要求（如徐工矿业要求产品纸箱不允许粘贴物流标识），乙方应满足客户要求；</w:t>
      </w:r>
    </w:p>
    <w:p w14:paraId="02D4696A">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lang w:eastAsia="zh-CN"/>
          <w14:textFill>
            <w14:solidFill>
              <w14:schemeClr w14:val="tx1"/>
            </w14:solidFill>
          </w14:textFill>
        </w:rPr>
        <w:t>六</w:t>
      </w:r>
      <w:r>
        <w:rPr>
          <w:rFonts w:hint="eastAsia" w:asciiTheme="majorEastAsia" w:hAnsiTheme="majorEastAsia" w:eastAsiaTheme="majorEastAsia"/>
          <w:color w:val="000000" w:themeColor="text1"/>
          <w:sz w:val="24"/>
          <w:szCs w:val="24"/>
          <w14:textFill>
            <w14:solidFill>
              <w14:schemeClr w14:val="tx1"/>
            </w14:solidFill>
          </w14:textFill>
        </w:rPr>
        <w:t>）视乙方综合履约情况，甲方还可以采取以下措施：</w:t>
      </w:r>
    </w:p>
    <w:p w14:paraId="70BF26A9">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1、减少托运业务份额和数量；</w:t>
      </w:r>
    </w:p>
    <w:p w14:paraId="48C36109">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2、减、缓、停付运费；</w:t>
      </w:r>
    </w:p>
    <w:p w14:paraId="7A0F870E">
      <w:pPr>
        <w:spacing w:before="312" w:beforeLines="100" w:after="156" w:afterLines="50" w:line="36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3、终止运输合同。如乙方切实履行合同，服务承诺言行一致，甲方将在托运业务份额和数量与付款等方面给予重点支持。</w:t>
      </w:r>
    </w:p>
    <w:p w14:paraId="17F9E816">
      <w:pPr>
        <w:spacing w:before="312" w:beforeLines="100" w:after="156" w:afterLines="50" w:line="36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lang w:eastAsia="zh-CN"/>
          <w14:textFill>
            <w14:solidFill>
              <w14:schemeClr w14:val="tx1"/>
            </w14:solidFill>
          </w14:textFill>
        </w:rPr>
        <w:t>八</w:t>
      </w:r>
      <w:r>
        <w:rPr>
          <w:rFonts w:hint="eastAsia" w:asciiTheme="majorEastAsia" w:hAnsiTheme="majorEastAsia" w:eastAsiaTheme="majorEastAsia"/>
          <w:color w:val="000000" w:themeColor="text1"/>
          <w:sz w:val="24"/>
          <w:szCs w:val="24"/>
          <w14:textFill>
            <w14:solidFill>
              <w14:schemeClr w14:val="tx1"/>
            </w14:solidFill>
          </w14:textFill>
        </w:rPr>
        <w:t>）甲方可根据特殊情况选择其他物流车发运，特殊情况包含但不限于：急件、客户指定物流、车次等其他要求。</w:t>
      </w:r>
    </w:p>
    <w:p w14:paraId="7EC54F81">
      <w:pPr>
        <w:spacing w:before="312" w:beforeLines="100" w:after="156" w:afterLines="50" w:line="360" w:lineRule="auto"/>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十二、合同有效期：</w:t>
      </w:r>
      <w:r>
        <w:rPr>
          <w:rFonts w:hint="eastAsia" w:asciiTheme="majorEastAsia" w:hAnsiTheme="majorEastAsia" w:eastAsiaTheme="majorEastAsia"/>
          <w:color w:val="FF0000"/>
          <w:sz w:val="24"/>
          <w:szCs w:val="24"/>
        </w:rPr>
        <w:t xml:space="preserve">2025年 </w:t>
      </w:r>
      <w:r>
        <w:rPr>
          <w:rFonts w:hint="eastAsia" w:asciiTheme="majorEastAsia" w:hAnsiTheme="majorEastAsia" w:eastAsiaTheme="majorEastAsia"/>
          <w:color w:val="FF0000"/>
          <w:sz w:val="24"/>
          <w:szCs w:val="24"/>
          <w:lang w:val="en-US" w:eastAsia="zh-CN"/>
        </w:rPr>
        <w:t xml:space="preserve"> </w:t>
      </w:r>
      <w:r>
        <w:rPr>
          <w:rFonts w:hint="eastAsia" w:asciiTheme="majorEastAsia" w:hAnsiTheme="majorEastAsia" w:eastAsiaTheme="majorEastAsia"/>
          <w:color w:val="FF0000"/>
          <w:sz w:val="24"/>
          <w:szCs w:val="24"/>
        </w:rPr>
        <w:t xml:space="preserve">月 </w:t>
      </w:r>
      <w:r>
        <w:rPr>
          <w:rFonts w:hint="eastAsia" w:asciiTheme="majorEastAsia" w:hAnsiTheme="majorEastAsia" w:eastAsiaTheme="majorEastAsia"/>
          <w:color w:val="FF0000"/>
          <w:sz w:val="24"/>
          <w:szCs w:val="24"/>
          <w:lang w:val="en-US" w:eastAsia="zh-CN"/>
        </w:rPr>
        <w:t xml:space="preserve"> </w:t>
      </w:r>
      <w:r>
        <w:rPr>
          <w:rFonts w:hint="eastAsia" w:asciiTheme="majorEastAsia" w:hAnsiTheme="majorEastAsia" w:eastAsiaTheme="majorEastAsia"/>
          <w:color w:val="FF0000"/>
          <w:sz w:val="24"/>
          <w:szCs w:val="24"/>
        </w:rPr>
        <w:t>日起至</w:t>
      </w:r>
      <w:r>
        <w:rPr>
          <w:rFonts w:hint="eastAsia" w:asciiTheme="majorEastAsia" w:hAnsiTheme="majorEastAsia" w:eastAsiaTheme="majorEastAsia"/>
          <w:color w:val="FF0000"/>
          <w:sz w:val="24"/>
          <w:szCs w:val="24"/>
          <w:lang w:val="en-US" w:eastAsia="zh-CN"/>
        </w:rPr>
        <w:t xml:space="preserve">   </w:t>
      </w:r>
      <w:r>
        <w:rPr>
          <w:rFonts w:hint="eastAsia" w:asciiTheme="majorEastAsia" w:hAnsiTheme="majorEastAsia" w:eastAsiaTheme="majorEastAsia"/>
          <w:color w:val="FF0000"/>
          <w:sz w:val="24"/>
          <w:szCs w:val="24"/>
        </w:rPr>
        <w:t>年  月  日</w:t>
      </w:r>
      <w:r>
        <w:rPr>
          <w:rFonts w:hint="eastAsia" w:asciiTheme="majorEastAsia" w:hAnsiTheme="majorEastAsia" w:eastAsiaTheme="majorEastAsia"/>
          <w:color w:val="000000" w:themeColor="text1"/>
          <w:sz w:val="24"/>
          <w:szCs w:val="24"/>
          <w14:textFill>
            <w14:solidFill>
              <w14:schemeClr w14:val="tx1"/>
            </w14:solidFill>
          </w14:textFill>
        </w:rPr>
        <w:t>；在本合同到期后，下年新的运输合同签订之前，如双方仍有运输业务发生，本合同仍有效。本合同一式肆份，甲乙双方各执贰份；</w:t>
      </w:r>
    </w:p>
    <w:tbl>
      <w:tblPr>
        <w:tblStyle w:val="5"/>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4722"/>
      </w:tblGrid>
      <w:tr w14:paraId="5885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8" w:hRule="atLeast"/>
        </w:trPr>
        <w:tc>
          <w:tcPr>
            <w:tcW w:w="4786" w:type="dxa"/>
          </w:tcPr>
          <w:p w14:paraId="46994EB5">
            <w:pPr>
              <w:tabs>
                <w:tab w:val="left" w:pos="0"/>
              </w:tabs>
              <w:spacing w:line="360" w:lineRule="auto"/>
              <w:ind w:firstLine="1928" w:firstLineChars="800"/>
              <w:rPr>
                <w:rFonts w:hint="eastAsia" w:asciiTheme="majorEastAsia" w:hAnsiTheme="majorEastAsia" w:eastAsiaTheme="majorEastAsia"/>
                <w:b/>
                <w:bCs/>
                <w:color w:val="000000" w:themeColor="text1"/>
                <w:sz w:val="24"/>
                <w:szCs w:val="24"/>
                <w14:textFill>
                  <w14:solidFill>
                    <w14:schemeClr w14:val="tx1"/>
                  </w14:solidFill>
                </w14:textFill>
              </w:rPr>
            </w:pPr>
            <w:r>
              <w:rPr>
                <w:rFonts w:hint="eastAsia" w:asciiTheme="majorEastAsia" w:hAnsiTheme="majorEastAsia" w:eastAsiaTheme="majorEastAsia"/>
                <w:b/>
                <w:bCs/>
                <w:color w:val="000000" w:themeColor="text1"/>
                <w:sz w:val="24"/>
                <w:szCs w:val="24"/>
                <w14:textFill>
                  <w14:solidFill>
                    <w14:schemeClr w14:val="tx1"/>
                  </w14:solidFill>
                </w14:textFill>
              </w:rPr>
              <w:t>甲 方</w:t>
            </w:r>
          </w:p>
          <w:p w14:paraId="619EA2CB">
            <w:pPr>
              <w:tabs>
                <w:tab w:val="left" w:pos="1292"/>
              </w:tabs>
              <w:spacing w:line="360" w:lineRule="auto"/>
              <w:ind w:left="1550" w:hanging="1550" w:hangingChars="646"/>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甲方（章）： </w:t>
            </w:r>
            <w:r>
              <w:rPr>
                <w:rFonts w:ascii="宋体" w:hAnsi="宋体" w:eastAsia="宋体" w:cs="宋体"/>
                <w:sz w:val="24"/>
                <w:szCs w:val="24"/>
              </w:rPr>
              <w:t>广西华原过滤系统股份有限公司</w:t>
            </w:r>
          </w:p>
          <w:p w14:paraId="4D6C7B86">
            <w:pPr>
              <w:tabs>
                <w:tab w:val="left" w:pos="1292"/>
              </w:tabs>
              <w:spacing w:line="360" w:lineRule="auto"/>
              <w:ind w:left="1550" w:hanging="1550" w:hangingChars="646"/>
              <w:jc w:val="left"/>
              <w:rPr>
                <w:rFonts w:ascii="宋体" w:hAnsi="宋体" w:eastAsia="宋体" w:cs="宋体"/>
                <w:sz w:val="24"/>
                <w:szCs w:val="24"/>
              </w:rPr>
            </w:pPr>
            <w:r>
              <w:rPr>
                <w:rFonts w:hint="eastAsia" w:asciiTheme="majorEastAsia" w:hAnsiTheme="majorEastAsia" w:eastAsiaTheme="majorEastAsia"/>
                <w:color w:val="000000" w:themeColor="text1"/>
                <w:sz w:val="24"/>
                <w:szCs w:val="24"/>
                <w14:textFill>
                  <w14:solidFill>
                    <w14:schemeClr w14:val="tx1"/>
                  </w14:solidFill>
                </w14:textFill>
              </w:rPr>
              <w:t xml:space="preserve">地址： </w:t>
            </w:r>
            <w:r>
              <w:rPr>
                <w:rFonts w:ascii="宋体" w:hAnsi="宋体" w:eastAsia="宋体" w:cs="宋体"/>
                <w:sz w:val="24"/>
                <w:szCs w:val="24"/>
              </w:rPr>
              <w:t>玉林市玉公公路坡塘段西侧玉柴工业</w:t>
            </w:r>
          </w:p>
          <w:p w14:paraId="68A6760A">
            <w:pPr>
              <w:tabs>
                <w:tab w:val="left" w:pos="1292"/>
              </w:tabs>
              <w:spacing w:line="360" w:lineRule="auto"/>
              <w:ind w:left="1550" w:hanging="1550" w:hangingChars="646"/>
              <w:jc w:val="left"/>
              <w:rPr>
                <w:rFonts w:hint="eastAsia" w:asciiTheme="majorEastAsia" w:hAnsiTheme="majorEastAsia" w:eastAsiaTheme="majorEastAsia"/>
                <w:color w:val="000000" w:themeColor="text1"/>
                <w:sz w:val="24"/>
                <w:szCs w:val="24"/>
                <w14:textFill>
                  <w14:solidFill>
                    <w14:schemeClr w14:val="tx1"/>
                  </w14:solidFill>
                </w14:textFill>
              </w:rPr>
            </w:pPr>
            <w:r>
              <w:rPr>
                <w:rFonts w:ascii="宋体" w:hAnsi="宋体" w:eastAsia="宋体" w:cs="宋体"/>
                <w:sz w:val="24"/>
                <w:szCs w:val="24"/>
              </w:rPr>
              <w:t>园坡塘工业集中区</w:t>
            </w:r>
          </w:p>
          <w:p w14:paraId="5096F646">
            <w:pPr>
              <w:tabs>
                <w:tab w:val="left" w:pos="1292"/>
              </w:tabs>
              <w:spacing w:line="360" w:lineRule="auto"/>
              <w:ind w:left="1550" w:hanging="1550" w:hangingChars="646"/>
              <w:rPr>
                <w:rFonts w:hint="eastAsia" w:asciiTheme="majorEastAsia" w:hAnsiTheme="majorEastAsia" w:eastAsia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法定代表人： </w:t>
            </w:r>
            <w:r>
              <w:rPr>
                <w:rFonts w:hint="eastAsia" w:asciiTheme="majorEastAsia" w:hAnsiTheme="majorEastAsia" w:eastAsiaTheme="majorEastAsia"/>
                <w:color w:val="000000" w:themeColor="text1"/>
                <w:sz w:val="24"/>
                <w:szCs w:val="24"/>
                <w:lang w:eastAsia="zh-CN"/>
                <w14:textFill>
                  <w14:solidFill>
                    <w14:schemeClr w14:val="tx1"/>
                  </w14:solidFill>
                </w14:textFill>
              </w:rPr>
              <w:t>邓福生</w:t>
            </w:r>
          </w:p>
          <w:p w14:paraId="62EBA193">
            <w:pPr>
              <w:tabs>
                <w:tab w:val="left" w:pos="1292"/>
              </w:tabs>
              <w:spacing w:line="360" w:lineRule="auto"/>
              <w:ind w:left="1550" w:hanging="1550" w:hangingChars="646"/>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委托代理人：</w:t>
            </w:r>
          </w:p>
          <w:p w14:paraId="77BC1817">
            <w:pPr>
              <w:tabs>
                <w:tab w:val="left" w:pos="1292"/>
              </w:tabs>
              <w:spacing w:line="360" w:lineRule="auto"/>
              <w:ind w:left="1550" w:hanging="1550" w:hangingChars="646"/>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电话：</w:t>
            </w:r>
          </w:p>
          <w:p w14:paraId="292CE63A">
            <w:pPr>
              <w:tabs>
                <w:tab w:val="left" w:pos="1292"/>
              </w:tabs>
              <w:spacing w:line="360" w:lineRule="auto"/>
              <w:ind w:left="1550" w:hanging="1550" w:hangingChars="646"/>
              <w:jc w:val="left"/>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开户银行： </w:t>
            </w:r>
            <w:r>
              <w:rPr>
                <w:rFonts w:ascii="宋体" w:hAnsi="宋体" w:eastAsia="宋体" w:cs="宋体"/>
                <w:sz w:val="24"/>
                <w:szCs w:val="24"/>
              </w:rPr>
              <w:t>建行玉林市玉柴路支行</w:t>
            </w:r>
          </w:p>
          <w:p w14:paraId="496FC7F3">
            <w:pPr>
              <w:tabs>
                <w:tab w:val="left" w:pos="1292"/>
              </w:tabs>
              <w:spacing w:line="360" w:lineRule="auto"/>
              <w:ind w:left="1550" w:hanging="1550" w:hangingChars="646"/>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账号：</w:t>
            </w:r>
            <w:r>
              <w:rPr>
                <w:rFonts w:ascii="宋体" w:hAnsi="宋体" w:eastAsia="宋体" w:cs="宋体"/>
                <w:sz w:val="24"/>
                <w:szCs w:val="24"/>
              </w:rPr>
              <w:t>45001660445050500456</w:t>
            </w:r>
          </w:p>
          <w:p w14:paraId="5E54996C">
            <w:pPr>
              <w:tabs>
                <w:tab w:val="left" w:pos="1292"/>
              </w:tabs>
              <w:spacing w:line="360" w:lineRule="auto"/>
              <w:ind w:left="1550" w:hanging="1550" w:hangingChars="646"/>
              <w:rPr>
                <w:rFonts w:hint="eastAsia" w:ascii="宋体" w:hAnsi="宋体" w:eastAsia="宋体"/>
                <w:color w:val="000000" w:themeColor="text1"/>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税号：</w:t>
            </w:r>
            <w:r>
              <w:rPr>
                <w:rFonts w:ascii="宋体" w:hAnsi="宋体" w:eastAsia="宋体" w:cs="宋体"/>
                <w:sz w:val="24"/>
                <w:szCs w:val="24"/>
              </w:rPr>
              <w:t>914509007297448485</w:t>
            </w:r>
          </w:p>
        </w:tc>
        <w:tc>
          <w:tcPr>
            <w:tcW w:w="4722" w:type="dxa"/>
          </w:tcPr>
          <w:p w14:paraId="0244C558">
            <w:pPr>
              <w:tabs>
                <w:tab w:val="left" w:pos="0"/>
              </w:tabs>
              <w:spacing w:line="360" w:lineRule="auto"/>
              <w:ind w:firstLine="1687" w:firstLineChars="700"/>
              <w:rPr>
                <w:rFonts w:hint="eastAsia" w:asciiTheme="majorEastAsia" w:hAnsiTheme="majorEastAsia" w:eastAsiaTheme="majorEastAsia"/>
                <w:b/>
                <w:bCs/>
                <w:color w:val="000000" w:themeColor="text1"/>
                <w:sz w:val="24"/>
                <w:szCs w:val="24"/>
                <w14:textFill>
                  <w14:solidFill>
                    <w14:schemeClr w14:val="tx1"/>
                  </w14:solidFill>
                </w14:textFill>
              </w:rPr>
            </w:pPr>
            <w:r>
              <w:rPr>
                <w:rFonts w:hint="eastAsia" w:asciiTheme="majorEastAsia" w:hAnsiTheme="majorEastAsia" w:eastAsiaTheme="majorEastAsia"/>
                <w:b/>
                <w:bCs/>
                <w:color w:val="000000" w:themeColor="text1"/>
                <w:sz w:val="24"/>
                <w:szCs w:val="24"/>
                <w14:textFill>
                  <w14:solidFill>
                    <w14:schemeClr w14:val="tx1"/>
                  </w14:solidFill>
                </w14:textFill>
              </w:rPr>
              <w:t>乙 方</w:t>
            </w:r>
          </w:p>
          <w:p w14:paraId="13D530ED">
            <w:pPr>
              <w:tabs>
                <w:tab w:val="left" w:pos="1292"/>
              </w:tabs>
              <w:spacing w:line="360" w:lineRule="auto"/>
              <w:ind w:left="1550" w:hanging="1550" w:hangingChars="646"/>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乙方（章）： </w:t>
            </w:r>
          </w:p>
          <w:p w14:paraId="1BD94E71">
            <w:pPr>
              <w:tabs>
                <w:tab w:val="left" w:pos="1292"/>
              </w:tabs>
              <w:spacing w:line="360" w:lineRule="auto"/>
              <w:ind w:left="1550" w:hanging="1550" w:hangingChars="646"/>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lang w:eastAsia="zh-CN"/>
                <w14:textFill>
                  <w14:solidFill>
                    <w14:schemeClr w14:val="tx1"/>
                  </w14:solidFill>
                </w14:textFill>
              </w:rPr>
              <w:t>地址：</w:t>
            </w:r>
          </w:p>
          <w:p w14:paraId="417845B8">
            <w:pPr>
              <w:tabs>
                <w:tab w:val="left" w:pos="1292"/>
              </w:tabs>
              <w:spacing w:line="360" w:lineRule="auto"/>
              <w:ind w:left="1550" w:hanging="1550" w:hangingChars="646"/>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法定代表人：</w:t>
            </w:r>
          </w:p>
          <w:p w14:paraId="0ABCCA51">
            <w:pPr>
              <w:tabs>
                <w:tab w:val="left" w:pos="1292"/>
              </w:tabs>
              <w:spacing w:line="360" w:lineRule="auto"/>
              <w:ind w:left="1550" w:hanging="1550" w:hangingChars="646"/>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委托代理人： </w:t>
            </w:r>
          </w:p>
          <w:p w14:paraId="554C6D21">
            <w:pPr>
              <w:tabs>
                <w:tab w:val="left" w:pos="1292"/>
              </w:tabs>
              <w:spacing w:line="360" w:lineRule="auto"/>
              <w:ind w:left="1550" w:hanging="1550" w:hangingChars="646"/>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电话：</w:t>
            </w:r>
          </w:p>
          <w:p w14:paraId="461C821E">
            <w:pPr>
              <w:tabs>
                <w:tab w:val="left" w:pos="1292"/>
              </w:tabs>
              <w:spacing w:line="360" w:lineRule="auto"/>
              <w:ind w:left="1550" w:hanging="1550" w:hangingChars="646"/>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开户银行： </w:t>
            </w:r>
          </w:p>
          <w:p w14:paraId="33A3EE2A">
            <w:pPr>
              <w:tabs>
                <w:tab w:val="left" w:pos="1292"/>
              </w:tabs>
              <w:spacing w:line="360" w:lineRule="auto"/>
              <w:ind w:left="1550" w:hanging="1550" w:hangingChars="646"/>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账号：</w:t>
            </w:r>
          </w:p>
          <w:p w14:paraId="7CB19E7C">
            <w:pPr>
              <w:tabs>
                <w:tab w:val="left" w:pos="1292"/>
              </w:tabs>
              <w:spacing w:line="360" w:lineRule="auto"/>
              <w:ind w:left="1550" w:hanging="1550" w:hangingChars="646"/>
              <w:rPr>
                <w:rFonts w:hint="eastAsia" w:ascii="宋体" w:hAnsi="宋体" w:eastAsia="宋体"/>
                <w:color w:val="000000" w:themeColor="text1"/>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税号：</w:t>
            </w:r>
          </w:p>
        </w:tc>
      </w:tr>
    </w:tbl>
    <w:p w14:paraId="3972AAE4">
      <w:pPr>
        <w:spacing w:before="312" w:beforeLines="100" w:after="156" w:afterLines="50" w:line="420" w:lineRule="auto"/>
        <w:rPr>
          <w:rFonts w:hint="eastAsia" w:asciiTheme="majorEastAsia" w:hAnsiTheme="majorEastAsia" w:eastAsiaTheme="majorEastAsia"/>
          <w:color w:val="000000" w:themeColor="text1"/>
          <w:sz w:val="24"/>
          <w:szCs w:val="24"/>
          <w14:textFill>
            <w14:solidFill>
              <w14:schemeClr w14:val="tx1"/>
            </w14:solidFill>
          </w14:textFill>
        </w:rPr>
      </w:pPr>
    </w:p>
    <w:sectPr>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7507554"/>
      <w:docPartObj>
        <w:docPartGallery w:val="autotext"/>
      </w:docPartObj>
    </w:sdtPr>
    <w:sdtContent>
      <w:sdt>
        <w:sdtPr>
          <w:id w:val="-1669238322"/>
          <w:docPartObj>
            <w:docPartGallery w:val="autotext"/>
          </w:docPartObj>
        </w:sdtPr>
        <w:sdtContent>
          <w:p w14:paraId="3CC3EFB5">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47C236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82291">
    <w:pPr>
      <w:pStyle w:val="3"/>
      <w:framePr w:wrap="around" w:vAnchor="text" w:hAnchor="margin" w:xAlign="center" w:y="1"/>
      <w:rPr>
        <w:rStyle w:val="8"/>
      </w:rPr>
    </w:pPr>
    <w:r>
      <w:fldChar w:fldCharType="begin"/>
    </w:r>
    <w:r>
      <w:rPr>
        <w:rStyle w:val="8"/>
      </w:rPr>
      <w:instrText xml:space="preserve">PAGE  </w:instrText>
    </w:r>
    <w:r>
      <w:fldChar w:fldCharType="end"/>
    </w:r>
  </w:p>
  <w:p w14:paraId="3BB39C4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DAF3A">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DhhZTBkYzQzNmI4YzFkMTJlNjg5MWI3ODRhOWEifQ=="/>
  </w:docVars>
  <w:rsids>
    <w:rsidRoot w:val="00C47737"/>
    <w:rsid w:val="000063AA"/>
    <w:rsid w:val="00045494"/>
    <w:rsid w:val="000621C1"/>
    <w:rsid w:val="000875D8"/>
    <w:rsid w:val="000C63A8"/>
    <w:rsid w:val="000C7C84"/>
    <w:rsid w:val="000D759C"/>
    <w:rsid w:val="000F583D"/>
    <w:rsid w:val="00131F52"/>
    <w:rsid w:val="00143981"/>
    <w:rsid w:val="0016617D"/>
    <w:rsid w:val="00167232"/>
    <w:rsid w:val="001727B0"/>
    <w:rsid w:val="00181974"/>
    <w:rsid w:val="001F5D82"/>
    <w:rsid w:val="00215A0B"/>
    <w:rsid w:val="00241518"/>
    <w:rsid w:val="00265D9A"/>
    <w:rsid w:val="00267D28"/>
    <w:rsid w:val="00271B62"/>
    <w:rsid w:val="00280468"/>
    <w:rsid w:val="00292FBD"/>
    <w:rsid w:val="002B5084"/>
    <w:rsid w:val="002B5552"/>
    <w:rsid w:val="002C42AF"/>
    <w:rsid w:val="002D2934"/>
    <w:rsid w:val="002D7526"/>
    <w:rsid w:val="002E660E"/>
    <w:rsid w:val="002F75A9"/>
    <w:rsid w:val="002F77C0"/>
    <w:rsid w:val="0030251F"/>
    <w:rsid w:val="00316C01"/>
    <w:rsid w:val="0032602F"/>
    <w:rsid w:val="00341594"/>
    <w:rsid w:val="00355F27"/>
    <w:rsid w:val="00387A55"/>
    <w:rsid w:val="0039328D"/>
    <w:rsid w:val="003A6BED"/>
    <w:rsid w:val="003F36D8"/>
    <w:rsid w:val="0040423C"/>
    <w:rsid w:val="00405821"/>
    <w:rsid w:val="004159DD"/>
    <w:rsid w:val="0042576B"/>
    <w:rsid w:val="00425F98"/>
    <w:rsid w:val="004411B0"/>
    <w:rsid w:val="00474DA1"/>
    <w:rsid w:val="00485C3B"/>
    <w:rsid w:val="004B1FA4"/>
    <w:rsid w:val="004C3E46"/>
    <w:rsid w:val="004C3FB9"/>
    <w:rsid w:val="004D0629"/>
    <w:rsid w:val="004E722D"/>
    <w:rsid w:val="00501F38"/>
    <w:rsid w:val="005162CD"/>
    <w:rsid w:val="005439D8"/>
    <w:rsid w:val="00554BEA"/>
    <w:rsid w:val="00555725"/>
    <w:rsid w:val="00562F2C"/>
    <w:rsid w:val="00565FC9"/>
    <w:rsid w:val="00567E50"/>
    <w:rsid w:val="00577331"/>
    <w:rsid w:val="005A085B"/>
    <w:rsid w:val="005A6C25"/>
    <w:rsid w:val="005E635A"/>
    <w:rsid w:val="005F099E"/>
    <w:rsid w:val="005F7B46"/>
    <w:rsid w:val="0062163A"/>
    <w:rsid w:val="00634D56"/>
    <w:rsid w:val="00646401"/>
    <w:rsid w:val="0065651A"/>
    <w:rsid w:val="00672702"/>
    <w:rsid w:val="006B55B7"/>
    <w:rsid w:val="006C4CEC"/>
    <w:rsid w:val="006D1B5F"/>
    <w:rsid w:val="007241D3"/>
    <w:rsid w:val="00741B7B"/>
    <w:rsid w:val="00743A05"/>
    <w:rsid w:val="00756466"/>
    <w:rsid w:val="00757AA1"/>
    <w:rsid w:val="00784E23"/>
    <w:rsid w:val="007A4026"/>
    <w:rsid w:val="007B15F3"/>
    <w:rsid w:val="007C051F"/>
    <w:rsid w:val="007E4F59"/>
    <w:rsid w:val="008122E8"/>
    <w:rsid w:val="008271D2"/>
    <w:rsid w:val="00837AF7"/>
    <w:rsid w:val="008418DC"/>
    <w:rsid w:val="00874EED"/>
    <w:rsid w:val="00893A29"/>
    <w:rsid w:val="008C2114"/>
    <w:rsid w:val="008C44D8"/>
    <w:rsid w:val="008C6FEE"/>
    <w:rsid w:val="008E1D24"/>
    <w:rsid w:val="009015FD"/>
    <w:rsid w:val="00903F81"/>
    <w:rsid w:val="00905A3D"/>
    <w:rsid w:val="00913C16"/>
    <w:rsid w:val="009172DE"/>
    <w:rsid w:val="0095088D"/>
    <w:rsid w:val="00954DCC"/>
    <w:rsid w:val="009600E6"/>
    <w:rsid w:val="0097094B"/>
    <w:rsid w:val="00971806"/>
    <w:rsid w:val="00977934"/>
    <w:rsid w:val="00986B27"/>
    <w:rsid w:val="00987CFF"/>
    <w:rsid w:val="009B278C"/>
    <w:rsid w:val="009C00AE"/>
    <w:rsid w:val="009C6F2F"/>
    <w:rsid w:val="009D6481"/>
    <w:rsid w:val="009D6F8E"/>
    <w:rsid w:val="009E0994"/>
    <w:rsid w:val="009F0FF3"/>
    <w:rsid w:val="00A22586"/>
    <w:rsid w:val="00A2360F"/>
    <w:rsid w:val="00A24C43"/>
    <w:rsid w:val="00A33A0B"/>
    <w:rsid w:val="00A36B29"/>
    <w:rsid w:val="00A413D4"/>
    <w:rsid w:val="00A433F7"/>
    <w:rsid w:val="00A72AB8"/>
    <w:rsid w:val="00A80B9C"/>
    <w:rsid w:val="00AA7F94"/>
    <w:rsid w:val="00AB1CF6"/>
    <w:rsid w:val="00AB768C"/>
    <w:rsid w:val="00AD5F8B"/>
    <w:rsid w:val="00AF657E"/>
    <w:rsid w:val="00B10784"/>
    <w:rsid w:val="00B17BAE"/>
    <w:rsid w:val="00B32B11"/>
    <w:rsid w:val="00B3403C"/>
    <w:rsid w:val="00B43508"/>
    <w:rsid w:val="00B5798F"/>
    <w:rsid w:val="00B70058"/>
    <w:rsid w:val="00B7072E"/>
    <w:rsid w:val="00B762F1"/>
    <w:rsid w:val="00B77DD3"/>
    <w:rsid w:val="00B87893"/>
    <w:rsid w:val="00BA7EA2"/>
    <w:rsid w:val="00BE45AF"/>
    <w:rsid w:val="00C05B97"/>
    <w:rsid w:val="00C47737"/>
    <w:rsid w:val="00C53749"/>
    <w:rsid w:val="00C55AA6"/>
    <w:rsid w:val="00C562A2"/>
    <w:rsid w:val="00C6748C"/>
    <w:rsid w:val="00C82DC1"/>
    <w:rsid w:val="00C8404E"/>
    <w:rsid w:val="00CA13C8"/>
    <w:rsid w:val="00CA3601"/>
    <w:rsid w:val="00CB33E8"/>
    <w:rsid w:val="00CC7734"/>
    <w:rsid w:val="00CD54AA"/>
    <w:rsid w:val="00CD7A94"/>
    <w:rsid w:val="00D056DC"/>
    <w:rsid w:val="00D17C78"/>
    <w:rsid w:val="00D228D5"/>
    <w:rsid w:val="00D51810"/>
    <w:rsid w:val="00D6188C"/>
    <w:rsid w:val="00D66058"/>
    <w:rsid w:val="00D859E9"/>
    <w:rsid w:val="00DB021B"/>
    <w:rsid w:val="00DB77CA"/>
    <w:rsid w:val="00DD149A"/>
    <w:rsid w:val="00DF751B"/>
    <w:rsid w:val="00E011A6"/>
    <w:rsid w:val="00E400C4"/>
    <w:rsid w:val="00E56F2C"/>
    <w:rsid w:val="00E94256"/>
    <w:rsid w:val="00EA2F45"/>
    <w:rsid w:val="00EB68C9"/>
    <w:rsid w:val="00EC1788"/>
    <w:rsid w:val="00EC46E1"/>
    <w:rsid w:val="00ED2F2C"/>
    <w:rsid w:val="00EE63DA"/>
    <w:rsid w:val="00EE7646"/>
    <w:rsid w:val="00F1633D"/>
    <w:rsid w:val="00F228D7"/>
    <w:rsid w:val="00F32D62"/>
    <w:rsid w:val="00F93B34"/>
    <w:rsid w:val="00FB29FA"/>
    <w:rsid w:val="00FB706B"/>
    <w:rsid w:val="00FD5F35"/>
    <w:rsid w:val="00FE6914"/>
    <w:rsid w:val="00FF65CB"/>
    <w:rsid w:val="00FF727C"/>
    <w:rsid w:val="02087775"/>
    <w:rsid w:val="03261624"/>
    <w:rsid w:val="08B82280"/>
    <w:rsid w:val="0B2D1D57"/>
    <w:rsid w:val="0D160D04"/>
    <w:rsid w:val="14F670A8"/>
    <w:rsid w:val="155B515D"/>
    <w:rsid w:val="1930060B"/>
    <w:rsid w:val="1E3D60DD"/>
    <w:rsid w:val="266A32C0"/>
    <w:rsid w:val="3199108F"/>
    <w:rsid w:val="32A53692"/>
    <w:rsid w:val="349B3855"/>
    <w:rsid w:val="3787340F"/>
    <w:rsid w:val="3999711F"/>
    <w:rsid w:val="3D8D1B2C"/>
    <w:rsid w:val="49551066"/>
    <w:rsid w:val="53F266B1"/>
    <w:rsid w:val="54110400"/>
    <w:rsid w:val="565A1FAE"/>
    <w:rsid w:val="58397D5E"/>
    <w:rsid w:val="5ACE32A8"/>
    <w:rsid w:val="699B4C9D"/>
    <w:rsid w:val="6C165D0F"/>
    <w:rsid w:val="6EBC0947"/>
    <w:rsid w:val="760D0CD1"/>
    <w:rsid w:val="76FE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5640F-6B1E-4637-8A1F-2C0701D4C24E}">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5569</Words>
  <Characters>5694</Characters>
  <Lines>43</Lines>
  <Paragraphs>12</Paragraphs>
  <TotalTime>0</TotalTime>
  <ScaleCrop>false</ScaleCrop>
  <LinksUpToDate>false</LinksUpToDate>
  <CharactersWithSpaces>5817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2020-02-11T10:33:00Z</dcterms:created>
  <dc:creator>Administrator</dc:creator>
  <cp:lastModifiedBy>WPS_1649062570</cp:lastModifiedBy>
  <cp:lastPrinted>2020-03-19T03:15:00Z</cp:lastPrinted>
  <dcterms:modified xsi:type="dcterms:W3CDTF">2025-06-19T09:41:26Z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9D407BCB2937430DA25121B0FA08DF37_13</vt:lpwstr>
  </property>
  <property fmtid="{D5CDD505-2E9C-101B-9397-08002B2CF9AE}" pid="4" name="KSOTemplateDocerSaveRecord">
    <vt:lpwstr>eyJoZGlkIjoiYmIxZTgyNWM3YzhlMjk2OWM3YmFlZWE0ZTk4M2NiZDciLCJ1c2VySWQiOiIxMzQ5ODk2MDA1In0=</vt:lpwstr>
  </property>
</Properties>
</file>